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295" w:rsidRDefault="00A32C69">
      <w:pPr>
        <w:pStyle w:val="1"/>
        <w:shd w:val="clear" w:color="auto" w:fill="FFFFFF"/>
        <w:spacing w:before="0" w:beforeAutospacing="0" w:after="0" w:afterAutospacing="0" w:line="360" w:lineRule="auto"/>
        <w:jc w:val="center"/>
        <w:rPr>
          <w:rFonts w:ascii="Arial" w:hAnsi="Arial" w:cs="Arial"/>
          <w:color w:val="333333"/>
          <w:spacing w:val="-1"/>
        </w:rPr>
      </w:pPr>
      <w:r>
        <w:rPr>
          <w:rFonts w:ascii="微软雅黑" w:eastAsia="微软雅黑" w:hAnsi="微软雅黑" w:cs="Arial" w:hint="eastAsia"/>
          <w:color w:val="333333"/>
          <w:spacing w:val="-1"/>
          <w:sz w:val="25"/>
        </w:rPr>
        <w:t>银丰生物城项目二期全过程造价咨询招标公告</w:t>
      </w:r>
    </w:p>
    <w:tbl>
      <w:tblPr>
        <w:tblW w:w="9600" w:type="dxa"/>
        <w:jc w:val="center"/>
        <w:shd w:val="clear" w:color="auto" w:fill="FFFFFF"/>
        <w:tblCellMar>
          <w:top w:w="15" w:type="dxa"/>
          <w:left w:w="15" w:type="dxa"/>
          <w:bottom w:w="15" w:type="dxa"/>
          <w:right w:w="15" w:type="dxa"/>
        </w:tblCellMar>
        <w:tblLook w:val="04A0"/>
      </w:tblPr>
      <w:tblGrid>
        <w:gridCol w:w="9600"/>
      </w:tblGrid>
      <w:tr w:rsidR="00A46295">
        <w:trPr>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tbl>
            <w:tblPr>
              <w:tblW w:w="9006" w:type="dxa"/>
              <w:tblCellMar>
                <w:top w:w="15" w:type="dxa"/>
                <w:left w:w="15" w:type="dxa"/>
                <w:bottom w:w="15" w:type="dxa"/>
                <w:right w:w="15" w:type="dxa"/>
              </w:tblCellMar>
              <w:tblLook w:val="04A0"/>
            </w:tblPr>
            <w:tblGrid>
              <w:gridCol w:w="672"/>
              <w:gridCol w:w="1849"/>
              <w:gridCol w:w="6485"/>
            </w:tblGrid>
            <w:tr w:rsidR="00A46295">
              <w:tc>
                <w:tcPr>
                  <w:tcW w:w="672" w:type="dxa"/>
                  <w:tcBorders>
                    <w:top w:val="single" w:sz="4" w:space="0" w:color="auto"/>
                    <w:left w:val="single" w:sz="4" w:space="0" w:color="auto"/>
                    <w:bottom w:val="single" w:sz="4" w:space="0" w:color="auto"/>
                    <w:right w:val="single" w:sz="4" w:space="0" w:color="auto"/>
                  </w:tcBorders>
                  <w:shd w:val="clear" w:color="auto" w:fill="auto"/>
                  <w:tcMar>
                    <w:top w:w="0" w:type="dxa"/>
                    <w:left w:w="67" w:type="dxa"/>
                    <w:bottom w:w="0" w:type="dxa"/>
                    <w:right w:w="67" w:type="dxa"/>
                  </w:tcMar>
                </w:tcPr>
                <w:p w:rsidR="00A46295" w:rsidRDefault="00A32C69">
                  <w:pPr>
                    <w:widowControl/>
                    <w:spacing w:before="48" w:after="48" w:line="173" w:lineRule="atLeast"/>
                    <w:jc w:val="center"/>
                    <w:rPr>
                      <w:rFonts w:ascii="微软雅黑" w:eastAsia="微软雅黑" w:hAnsi="微软雅黑" w:cs="宋体"/>
                      <w:kern w:val="0"/>
                      <w:sz w:val="24"/>
                      <w:szCs w:val="24"/>
                    </w:rPr>
                  </w:pPr>
                  <w:r>
                    <w:rPr>
                      <w:rFonts w:ascii="宋体" w:eastAsia="宋体" w:hAnsi="宋体" w:cs="宋体" w:hint="eastAsia"/>
                      <w:b/>
                      <w:bCs/>
                      <w:kern w:val="0"/>
                      <w:sz w:val="24"/>
                      <w:szCs w:val="24"/>
                    </w:rPr>
                    <w:t>序号</w:t>
                  </w:r>
                </w:p>
              </w:tc>
              <w:tc>
                <w:tcPr>
                  <w:tcW w:w="1849" w:type="dxa"/>
                  <w:tcBorders>
                    <w:top w:val="single" w:sz="4" w:space="0" w:color="auto"/>
                    <w:left w:val="nil"/>
                    <w:bottom w:val="single" w:sz="4" w:space="0" w:color="auto"/>
                    <w:right w:val="single" w:sz="4" w:space="0" w:color="auto"/>
                  </w:tcBorders>
                  <w:shd w:val="clear" w:color="auto" w:fill="auto"/>
                  <w:tcMar>
                    <w:top w:w="0" w:type="dxa"/>
                    <w:left w:w="67" w:type="dxa"/>
                    <w:bottom w:w="0" w:type="dxa"/>
                    <w:right w:w="67" w:type="dxa"/>
                  </w:tcMar>
                </w:tcPr>
                <w:p w:rsidR="00A46295" w:rsidRDefault="00A32C69">
                  <w:pPr>
                    <w:widowControl/>
                    <w:spacing w:before="48" w:after="48" w:line="173" w:lineRule="atLeast"/>
                    <w:jc w:val="center"/>
                    <w:rPr>
                      <w:rFonts w:ascii="微软雅黑" w:eastAsia="微软雅黑" w:hAnsi="微软雅黑" w:cs="宋体"/>
                      <w:kern w:val="0"/>
                      <w:sz w:val="24"/>
                      <w:szCs w:val="24"/>
                    </w:rPr>
                  </w:pPr>
                  <w:r>
                    <w:rPr>
                      <w:rFonts w:ascii="宋体" w:eastAsia="宋体" w:hAnsi="宋体" w:cs="宋体" w:hint="eastAsia"/>
                      <w:b/>
                      <w:bCs/>
                      <w:kern w:val="0"/>
                      <w:sz w:val="24"/>
                      <w:szCs w:val="24"/>
                    </w:rPr>
                    <w:t>条款名称</w:t>
                  </w:r>
                </w:p>
              </w:tc>
              <w:tc>
                <w:tcPr>
                  <w:tcW w:w="6485" w:type="dxa"/>
                  <w:tcBorders>
                    <w:top w:val="single" w:sz="4" w:space="0" w:color="auto"/>
                    <w:left w:val="nil"/>
                    <w:bottom w:val="single" w:sz="4" w:space="0" w:color="auto"/>
                    <w:right w:val="single" w:sz="4" w:space="0" w:color="auto"/>
                  </w:tcBorders>
                  <w:shd w:val="clear" w:color="auto" w:fill="auto"/>
                  <w:tcMar>
                    <w:top w:w="0" w:type="dxa"/>
                    <w:left w:w="67" w:type="dxa"/>
                    <w:bottom w:w="0" w:type="dxa"/>
                    <w:right w:w="67" w:type="dxa"/>
                  </w:tcMar>
                </w:tcPr>
                <w:p w:rsidR="00A46295" w:rsidRDefault="00A32C69">
                  <w:pPr>
                    <w:widowControl/>
                    <w:spacing w:before="48" w:after="48" w:line="173" w:lineRule="atLeast"/>
                    <w:jc w:val="center"/>
                    <w:rPr>
                      <w:rFonts w:ascii="微软雅黑" w:eastAsia="微软雅黑" w:hAnsi="微软雅黑" w:cs="宋体"/>
                      <w:kern w:val="0"/>
                      <w:sz w:val="24"/>
                      <w:szCs w:val="24"/>
                    </w:rPr>
                  </w:pPr>
                  <w:r>
                    <w:rPr>
                      <w:rFonts w:ascii="宋体" w:eastAsia="宋体" w:hAnsi="宋体" w:cs="宋体" w:hint="eastAsia"/>
                      <w:b/>
                      <w:bCs/>
                      <w:kern w:val="0"/>
                      <w:sz w:val="24"/>
                      <w:szCs w:val="24"/>
                    </w:rPr>
                    <w:t>编  列  内  容</w:t>
                  </w:r>
                </w:p>
              </w:tc>
            </w:tr>
            <w:tr w:rsidR="00A46295">
              <w:tc>
                <w:tcPr>
                  <w:tcW w:w="672" w:type="dxa"/>
                  <w:tcBorders>
                    <w:top w:val="nil"/>
                    <w:left w:val="single" w:sz="4" w:space="0" w:color="auto"/>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48" w:after="48" w:line="173" w:lineRule="atLeast"/>
                    <w:jc w:val="center"/>
                    <w:rPr>
                      <w:rFonts w:ascii="微软雅黑" w:eastAsia="微软雅黑" w:hAnsi="微软雅黑" w:cs="宋体"/>
                      <w:kern w:val="0"/>
                      <w:sz w:val="24"/>
                      <w:szCs w:val="24"/>
                    </w:rPr>
                  </w:pPr>
                  <w:r>
                    <w:rPr>
                      <w:rFonts w:ascii="宋体" w:eastAsia="宋体" w:hAnsi="宋体" w:cs="宋体" w:hint="eastAsia"/>
                      <w:kern w:val="0"/>
                      <w:sz w:val="24"/>
                      <w:szCs w:val="24"/>
                    </w:rPr>
                    <w:t>1</w:t>
                  </w:r>
                </w:p>
              </w:tc>
              <w:tc>
                <w:tcPr>
                  <w:tcW w:w="1849"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after="67" w:line="173" w:lineRule="atLeast"/>
                    <w:jc w:val="center"/>
                    <w:textAlignment w:val="center"/>
                    <w:rPr>
                      <w:rFonts w:ascii="宋体" w:eastAsia="宋体" w:hAnsi="宋体" w:cs="宋体"/>
                      <w:kern w:val="0"/>
                      <w:sz w:val="24"/>
                      <w:szCs w:val="24"/>
                    </w:rPr>
                  </w:pPr>
                  <w:r>
                    <w:rPr>
                      <w:rFonts w:ascii="宋体" w:eastAsia="宋体" w:hAnsi="宋体" w:cs="宋体" w:hint="eastAsia"/>
                      <w:kern w:val="0"/>
                      <w:sz w:val="24"/>
                      <w:szCs w:val="24"/>
                    </w:rPr>
                    <w:t>项目名称</w:t>
                  </w:r>
                </w:p>
              </w:tc>
              <w:tc>
                <w:tcPr>
                  <w:tcW w:w="6485"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after="67" w:line="173" w:lineRule="atLeast"/>
                    <w:jc w:val="left"/>
                    <w:textAlignment w:val="center"/>
                    <w:rPr>
                      <w:rFonts w:ascii="宋体" w:eastAsia="宋体" w:hAnsi="宋体" w:cs="宋体"/>
                      <w:kern w:val="0"/>
                      <w:sz w:val="24"/>
                      <w:szCs w:val="24"/>
                    </w:rPr>
                  </w:pPr>
                  <w:r>
                    <w:rPr>
                      <w:rFonts w:ascii="宋体" w:eastAsia="宋体" w:hAnsi="宋体" w:cs="宋体" w:hint="eastAsia"/>
                      <w:kern w:val="0"/>
                      <w:sz w:val="24"/>
                      <w:szCs w:val="24"/>
                    </w:rPr>
                    <w:t>银丰生物城项目二期全过程造价咨询</w:t>
                  </w:r>
                </w:p>
              </w:tc>
            </w:tr>
            <w:tr w:rsidR="00A46295">
              <w:tc>
                <w:tcPr>
                  <w:tcW w:w="672" w:type="dxa"/>
                  <w:tcBorders>
                    <w:top w:val="nil"/>
                    <w:left w:val="single" w:sz="4" w:space="0" w:color="auto"/>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48" w:after="48" w:line="173" w:lineRule="atLeast"/>
                    <w:jc w:val="center"/>
                    <w:rPr>
                      <w:rFonts w:ascii="微软雅黑" w:eastAsia="微软雅黑" w:hAnsi="微软雅黑" w:cs="宋体"/>
                      <w:kern w:val="0"/>
                      <w:sz w:val="24"/>
                      <w:szCs w:val="24"/>
                    </w:rPr>
                  </w:pPr>
                  <w:r>
                    <w:rPr>
                      <w:rFonts w:ascii="宋体" w:eastAsia="宋体" w:hAnsi="宋体" w:cs="宋体" w:hint="eastAsia"/>
                      <w:kern w:val="0"/>
                      <w:sz w:val="24"/>
                      <w:szCs w:val="24"/>
                    </w:rPr>
                    <w:t>2</w:t>
                  </w:r>
                </w:p>
              </w:tc>
              <w:tc>
                <w:tcPr>
                  <w:tcW w:w="1849"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after="67" w:line="173" w:lineRule="atLeast"/>
                    <w:jc w:val="center"/>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招标人</w:t>
                  </w:r>
                </w:p>
              </w:tc>
              <w:tc>
                <w:tcPr>
                  <w:tcW w:w="6485"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after="67" w:line="173" w:lineRule="atLeast"/>
                    <w:jc w:val="left"/>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山东银丰国际生物城建设有限公司</w:t>
                  </w:r>
                </w:p>
              </w:tc>
            </w:tr>
            <w:tr w:rsidR="00A46295">
              <w:tc>
                <w:tcPr>
                  <w:tcW w:w="672" w:type="dxa"/>
                  <w:tcBorders>
                    <w:top w:val="nil"/>
                    <w:left w:val="single" w:sz="4" w:space="0" w:color="auto"/>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48" w:after="48" w:line="173" w:lineRule="atLeast"/>
                    <w:jc w:val="center"/>
                    <w:rPr>
                      <w:rFonts w:ascii="微软雅黑" w:eastAsia="微软雅黑" w:hAnsi="微软雅黑" w:cs="宋体"/>
                      <w:kern w:val="0"/>
                      <w:sz w:val="24"/>
                      <w:szCs w:val="24"/>
                    </w:rPr>
                  </w:pPr>
                  <w:r>
                    <w:rPr>
                      <w:rFonts w:ascii="宋体" w:eastAsia="宋体" w:hAnsi="宋体" w:cs="宋体" w:hint="eastAsia"/>
                      <w:kern w:val="0"/>
                      <w:sz w:val="24"/>
                      <w:szCs w:val="24"/>
                    </w:rPr>
                    <w:t>3</w:t>
                  </w:r>
                </w:p>
              </w:tc>
              <w:tc>
                <w:tcPr>
                  <w:tcW w:w="1849"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after="67" w:line="173" w:lineRule="atLeast"/>
                    <w:jc w:val="center"/>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建设地点</w:t>
                  </w:r>
                </w:p>
              </w:tc>
              <w:tc>
                <w:tcPr>
                  <w:tcW w:w="6485"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after="67" w:line="173" w:lineRule="atLeast"/>
                    <w:jc w:val="left"/>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济南市高新区孙村片区西巨野河以东、飞跃大道以南、生物医药园以西。</w:t>
                  </w:r>
                </w:p>
              </w:tc>
            </w:tr>
            <w:tr w:rsidR="00A46295">
              <w:tc>
                <w:tcPr>
                  <w:tcW w:w="672" w:type="dxa"/>
                  <w:tcBorders>
                    <w:top w:val="nil"/>
                    <w:left w:val="single" w:sz="4" w:space="0" w:color="auto"/>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48" w:after="48" w:line="173" w:lineRule="atLeast"/>
                    <w:jc w:val="center"/>
                    <w:rPr>
                      <w:rFonts w:ascii="微软雅黑" w:eastAsia="微软雅黑" w:hAnsi="微软雅黑" w:cs="宋体"/>
                      <w:kern w:val="0"/>
                      <w:sz w:val="24"/>
                      <w:szCs w:val="24"/>
                    </w:rPr>
                  </w:pPr>
                  <w:r>
                    <w:rPr>
                      <w:rFonts w:ascii="宋体" w:eastAsia="宋体" w:hAnsi="宋体" w:cs="宋体" w:hint="eastAsia"/>
                      <w:kern w:val="0"/>
                      <w:sz w:val="24"/>
                      <w:szCs w:val="24"/>
                    </w:rPr>
                    <w:t>4</w:t>
                  </w:r>
                </w:p>
              </w:tc>
              <w:tc>
                <w:tcPr>
                  <w:tcW w:w="1849"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after="67" w:line="173" w:lineRule="atLeast"/>
                    <w:jc w:val="center"/>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建设规模</w:t>
                  </w:r>
                </w:p>
              </w:tc>
              <w:tc>
                <w:tcPr>
                  <w:tcW w:w="6485"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after="67" w:line="173" w:lineRule="atLeast"/>
                    <w:jc w:val="left"/>
                    <w:textAlignment w:val="center"/>
                    <w:rPr>
                      <w:rFonts w:ascii="微软雅黑" w:eastAsia="微软雅黑" w:hAnsi="微软雅黑" w:cs="宋体"/>
                      <w:kern w:val="0"/>
                      <w:sz w:val="24"/>
                      <w:szCs w:val="24"/>
                    </w:rPr>
                  </w:pPr>
                  <w:r>
                    <w:rPr>
                      <w:rFonts w:ascii="宋体" w:eastAsia="宋体" w:hAnsi="宋体" w:cs="宋体" w:hint="eastAsia"/>
                      <w:kern w:val="0"/>
                      <w:sz w:val="24"/>
                      <w:szCs w:val="24"/>
                      <w:shd w:val="clear" w:color="auto" w:fill="FFFFFF"/>
                    </w:rPr>
                    <w:t>银丰生物城项目二期建筑面积约</w:t>
                  </w:r>
                  <w:r>
                    <w:rPr>
                      <w:rFonts w:ascii="宋体" w:eastAsia="宋体" w:hAnsi="宋体" w:cs="宋体"/>
                      <w:kern w:val="0"/>
                      <w:sz w:val="24"/>
                      <w:szCs w:val="24"/>
                      <w:shd w:val="clear" w:color="auto" w:fill="FFFFFF"/>
                    </w:rPr>
                    <w:t>13.89</w:t>
                  </w:r>
                  <w:r>
                    <w:rPr>
                      <w:rFonts w:ascii="宋体" w:eastAsia="宋体" w:hAnsi="宋体" w:cs="宋体" w:hint="eastAsia"/>
                      <w:kern w:val="0"/>
                      <w:sz w:val="24"/>
                      <w:szCs w:val="24"/>
                      <w:shd w:val="clear" w:color="auto" w:fill="FFFFFF"/>
                    </w:rPr>
                    <w:t>万平米，其中6号地块8.45万平米，7号地块5.43万平米；厂房建筑面积11.97万平米，甲类仓库0.04万平米，地下建筑面积1.87万平米。</w:t>
                  </w:r>
                </w:p>
              </w:tc>
            </w:tr>
            <w:tr w:rsidR="00A46295">
              <w:trPr>
                <w:trHeight w:val="202"/>
              </w:trPr>
              <w:tc>
                <w:tcPr>
                  <w:tcW w:w="672" w:type="dxa"/>
                  <w:tcBorders>
                    <w:top w:val="nil"/>
                    <w:left w:val="single" w:sz="4" w:space="0" w:color="auto"/>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48" w:after="48" w:line="173" w:lineRule="atLeast"/>
                    <w:jc w:val="center"/>
                    <w:rPr>
                      <w:rFonts w:ascii="微软雅黑" w:eastAsia="微软雅黑" w:hAnsi="微软雅黑" w:cs="宋体"/>
                      <w:kern w:val="0"/>
                      <w:sz w:val="24"/>
                      <w:szCs w:val="24"/>
                    </w:rPr>
                  </w:pPr>
                  <w:r>
                    <w:rPr>
                      <w:rFonts w:ascii="宋体" w:eastAsia="宋体" w:hAnsi="宋体" w:cs="宋体" w:hint="eastAsia"/>
                      <w:kern w:val="0"/>
                      <w:sz w:val="24"/>
                      <w:szCs w:val="24"/>
                    </w:rPr>
                    <w:t>5</w:t>
                  </w:r>
                </w:p>
              </w:tc>
              <w:tc>
                <w:tcPr>
                  <w:tcW w:w="1849"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after="67" w:line="173" w:lineRule="atLeast"/>
                    <w:jc w:val="center"/>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资金来源</w:t>
                  </w:r>
                </w:p>
              </w:tc>
              <w:tc>
                <w:tcPr>
                  <w:tcW w:w="6485"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after="67" w:line="173" w:lineRule="atLeast"/>
                    <w:jc w:val="left"/>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自筹</w:t>
                  </w:r>
                </w:p>
              </w:tc>
            </w:tr>
            <w:tr w:rsidR="00A46295">
              <w:trPr>
                <w:trHeight w:val="768"/>
              </w:trPr>
              <w:tc>
                <w:tcPr>
                  <w:tcW w:w="672" w:type="dxa"/>
                  <w:tcBorders>
                    <w:top w:val="nil"/>
                    <w:left w:val="single" w:sz="4" w:space="0" w:color="auto"/>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48" w:after="48" w:line="173" w:lineRule="atLeast"/>
                    <w:jc w:val="center"/>
                    <w:rPr>
                      <w:rFonts w:ascii="微软雅黑" w:eastAsia="微软雅黑" w:hAnsi="微软雅黑" w:cs="宋体"/>
                      <w:kern w:val="0"/>
                      <w:sz w:val="24"/>
                      <w:szCs w:val="24"/>
                    </w:rPr>
                  </w:pPr>
                  <w:r>
                    <w:rPr>
                      <w:rFonts w:ascii="宋体" w:eastAsia="宋体" w:hAnsi="宋体" w:cs="宋体" w:hint="eastAsia"/>
                      <w:kern w:val="0"/>
                      <w:sz w:val="24"/>
                      <w:szCs w:val="24"/>
                    </w:rPr>
                    <w:t>6</w:t>
                  </w:r>
                </w:p>
              </w:tc>
              <w:tc>
                <w:tcPr>
                  <w:tcW w:w="1849"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after="67" w:line="173" w:lineRule="atLeast"/>
                    <w:ind w:firstLine="307"/>
                    <w:jc w:val="left"/>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招标范围</w:t>
                  </w:r>
                </w:p>
              </w:tc>
              <w:tc>
                <w:tcPr>
                  <w:tcW w:w="6485"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after="67" w:line="173" w:lineRule="atLeast"/>
                    <w:jc w:val="left"/>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负责以下工程全过程造价咨询及控制（</w:t>
                  </w:r>
                  <w:r>
                    <w:rPr>
                      <w:rFonts w:ascii="宋体" w:eastAsia="宋体" w:hAnsi="宋体" w:cs="宋体" w:hint="eastAsia"/>
                      <w:kern w:val="0"/>
                      <w:sz w:val="24"/>
                      <w:szCs w:val="24"/>
                      <w:shd w:val="clear" w:color="auto" w:fill="FFFFFF"/>
                    </w:rPr>
                    <w:t>目标成本编制、清单编制及计价、预算核对、控制价编制及备案，过程咨询服务（过程中的签证变更工程</w:t>
                  </w:r>
                  <w:proofErr w:type="gramStart"/>
                  <w:r>
                    <w:rPr>
                      <w:rFonts w:ascii="宋体" w:eastAsia="宋体" w:hAnsi="宋体" w:cs="宋体" w:hint="eastAsia"/>
                      <w:kern w:val="0"/>
                      <w:sz w:val="24"/>
                      <w:szCs w:val="24"/>
                      <w:shd w:val="clear" w:color="auto" w:fill="FFFFFF"/>
                    </w:rPr>
                    <w:t>割算及其</w:t>
                  </w:r>
                  <w:proofErr w:type="gramEnd"/>
                  <w:r>
                    <w:rPr>
                      <w:rFonts w:ascii="宋体" w:eastAsia="宋体" w:hAnsi="宋体" w:cs="宋体" w:hint="eastAsia"/>
                      <w:kern w:val="0"/>
                      <w:sz w:val="24"/>
                      <w:szCs w:val="24"/>
                      <w:shd w:val="clear" w:color="auto" w:fill="FFFFFF"/>
                    </w:rPr>
                    <w:t>它造价咨询服务）、结算备案、结算编制及审核等，</w:t>
                  </w:r>
                  <w:r>
                    <w:rPr>
                      <w:rFonts w:ascii="宋体" w:eastAsia="宋体" w:hAnsi="宋体" w:cs="宋体" w:hint="eastAsia"/>
                      <w:kern w:val="0"/>
                      <w:sz w:val="24"/>
                      <w:szCs w:val="24"/>
                    </w:rPr>
                    <w:t>以签订造价咨询合同载明的委托内容为准）：</w:t>
                  </w:r>
                </w:p>
                <w:p w:rsidR="00A46295" w:rsidRDefault="00A32C69">
                  <w:pPr>
                    <w:widowControl/>
                    <w:spacing w:before="67" w:after="67" w:line="173" w:lineRule="atLeast"/>
                    <w:ind w:firstLine="307"/>
                    <w:jc w:val="left"/>
                    <w:textAlignment w:val="center"/>
                    <w:rPr>
                      <w:rFonts w:ascii="微软雅黑" w:eastAsia="宋体" w:hAnsi="微软雅黑" w:cs="宋体"/>
                      <w:kern w:val="0"/>
                      <w:sz w:val="24"/>
                      <w:szCs w:val="24"/>
                    </w:rPr>
                  </w:pPr>
                  <w:r>
                    <w:rPr>
                      <w:rFonts w:ascii="宋体" w:eastAsia="宋体" w:hAnsi="宋体" w:cs="宋体" w:hint="eastAsia"/>
                      <w:kern w:val="0"/>
                      <w:sz w:val="24"/>
                      <w:szCs w:val="24"/>
                    </w:rPr>
                    <w:t>（1）建筑、安装工程施工总承包工程；</w:t>
                  </w:r>
                </w:p>
                <w:p w:rsidR="00A46295" w:rsidRDefault="00A32C69">
                  <w:pPr>
                    <w:widowControl/>
                    <w:spacing w:before="67" w:after="67" w:line="173" w:lineRule="atLeast"/>
                    <w:ind w:firstLine="307"/>
                    <w:jc w:val="left"/>
                    <w:textAlignment w:val="center"/>
                    <w:rPr>
                      <w:rFonts w:ascii="微软雅黑" w:eastAsia="宋体" w:hAnsi="微软雅黑" w:cs="宋体"/>
                      <w:kern w:val="0"/>
                      <w:sz w:val="24"/>
                      <w:szCs w:val="24"/>
                    </w:rPr>
                  </w:pPr>
                  <w:r>
                    <w:rPr>
                      <w:rFonts w:ascii="宋体" w:eastAsia="宋体" w:hAnsi="宋体" w:cs="宋体" w:hint="eastAsia"/>
                      <w:kern w:val="0"/>
                      <w:sz w:val="24"/>
                      <w:szCs w:val="24"/>
                    </w:rPr>
                    <w:t>（2）土石方、地基处理、支护、外装饰、空调、消防、弱电智能化、电梯、大小市政、园林景观等本标段涉及的所有分包及专项工程；</w:t>
                  </w:r>
                </w:p>
                <w:p w:rsidR="00A46295" w:rsidRDefault="00A32C69">
                  <w:pPr>
                    <w:widowControl/>
                    <w:spacing w:before="67" w:after="67" w:line="173" w:lineRule="atLeast"/>
                    <w:ind w:firstLineChars="100" w:firstLine="240"/>
                    <w:jc w:val="left"/>
                    <w:textAlignment w:val="center"/>
                    <w:rPr>
                      <w:rFonts w:ascii="微软雅黑" w:eastAsia="宋体" w:hAnsi="微软雅黑" w:cs="宋体"/>
                      <w:kern w:val="0"/>
                      <w:sz w:val="24"/>
                      <w:szCs w:val="24"/>
                    </w:rPr>
                  </w:pPr>
                  <w:r>
                    <w:rPr>
                      <w:rFonts w:ascii="宋体" w:eastAsia="宋体" w:hAnsi="宋体" w:cs="宋体" w:hint="eastAsia"/>
                      <w:kern w:val="0"/>
                      <w:sz w:val="24"/>
                      <w:szCs w:val="24"/>
                    </w:rPr>
                    <w:t>（3）室外配套工程；</w:t>
                  </w:r>
                </w:p>
                <w:p w:rsidR="00A46295" w:rsidRDefault="00A32C69">
                  <w:pPr>
                    <w:widowControl/>
                    <w:spacing w:before="67" w:after="67" w:line="173" w:lineRule="atLeast"/>
                    <w:ind w:firstLineChars="100" w:firstLine="240"/>
                    <w:jc w:val="left"/>
                    <w:textAlignment w:val="center"/>
                    <w:rPr>
                      <w:rFonts w:ascii="微软雅黑" w:eastAsia="宋体" w:hAnsi="微软雅黑" w:cs="宋体"/>
                      <w:kern w:val="0"/>
                      <w:sz w:val="24"/>
                      <w:szCs w:val="24"/>
                    </w:rPr>
                  </w:pPr>
                  <w:r>
                    <w:rPr>
                      <w:rFonts w:ascii="宋体" w:eastAsia="宋体" w:hAnsi="宋体" w:cs="宋体" w:hint="eastAsia"/>
                      <w:kern w:val="0"/>
                      <w:sz w:val="24"/>
                      <w:szCs w:val="24"/>
                    </w:rPr>
                    <w:t>（4）室内精装修工程（根据后期规划方案最终确定是否含室内精装）；</w:t>
                  </w:r>
                </w:p>
                <w:p w:rsidR="00A46295" w:rsidRDefault="00A32C69">
                  <w:pPr>
                    <w:widowControl/>
                    <w:spacing w:before="67" w:after="67" w:line="173" w:lineRule="atLeast"/>
                    <w:ind w:firstLine="307"/>
                    <w:jc w:val="left"/>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（5）该地块及与该地块相关的其他工程。</w:t>
                  </w:r>
                </w:p>
              </w:tc>
            </w:tr>
            <w:tr w:rsidR="00A46295">
              <w:trPr>
                <w:trHeight w:val="470"/>
              </w:trPr>
              <w:tc>
                <w:tcPr>
                  <w:tcW w:w="672" w:type="dxa"/>
                  <w:tcBorders>
                    <w:top w:val="nil"/>
                    <w:left w:val="single" w:sz="4" w:space="0" w:color="auto"/>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48" w:after="48" w:line="173" w:lineRule="atLeast"/>
                    <w:jc w:val="center"/>
                    <w:rPr>
                      <w:rFonts w:ascii="微软雅黑" w:eastAsia="微软雅黑" w:hAnsi="微软雅黑" w:cs="宋体"/>
                      <w:kern w:val="0"/>
                      <w:sz w:val="24"/>
                      <w:szCs w:val="24"/>
                    </w:rPr>
                  </w:pPr>
                  <w:r>
                    <w:rPr>
                      <w:rFonts w:ascii="宋体" w:eastAsia="宋体" w:hAnsi="宋体" w:cs="宋体" w:hint="eastAsia"/>
                      <w:kern w:val="0"/>
                      <w:sz w:val="24"/>
                      <w:szCs w:val="24"/>
                    </w:rPr>
                    <w:t>7</w:t>
                  </w:r>
                </w:p>
              </w:tc>
              <w:tc>
                <w:tcPr>
                  <w:tcW w:w="1849"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after="67" w:line="173" w:lineRule="atLeast"/>
                    <w:jc w:val="center"/>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标段划分</w:t>
                  </w:r>
                </w:p>
              </w:tc>
              <w:tc>
                <w:tcPr>
                  <w:tcW w:w="6485"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line="173" w:lineRule="atLeast"/>
                    <w:jc w:val="left"/>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本招标项目共一个标段</w:t>
                  </w:r>
                </w:p>
              </w:tc>
            </w:tr>
            <w:tr w:rsidR="00A46295">
              <w:trPr>
                <w:trHeight w:val="470"/>
              </w:trPr>
              <w:tc>
                <w:tcPr>
                  <w:tcW w:w="672" w:type="dxa"/>
                  <w:tcBorders>
                    <w:top w:val="nil"/>
                    <w:left w:val="single" w:sz="4" w:space="0" w:color="auto"/>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48" w:after="48" w:line="173" w:lineRule="atLeast"/>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1849"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after="67" w:line="173" w:lineRule="atLeast"/>
                    <w:jc w:val="center"/>
                    <w:textAlignment w:val="center"/>
                    <w:rPr>
                      <w:rFonts w:ascii="宋体" w:eastAsia="宋体" w:hAnsi="宋体" w:cs="宋体"/>
                      <w:kern w:val="0"/>
                      <w:sz w:val="24"/>
                      <w:szCs w:val="24"/>
                    </w:rPr>
                  </w:pPr>
                  <w:r>
                    <w:rPr>
                      <w:rFonts w:ascii="宋体" w:eastAsia="宋体" w:hAnsi="宋体" w:cs="宋体" w:hint="eastAsia"/>
                      <w:kern w:val="0"/>
                      <w:sz w:val="24"/>
                      <w:szCs w:val="24"/>
                    </w:rPr>
                    <w:t>招标方式</w:t>
                  </w:r>
                </w:p>
              </w:tc>
              <w:tc>
                <w:tcPr>
                  <w:tcW w:w="6485"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line="173" w:lineRule="atLeast"/>
                    <w:jc w:val="left"/>
                    <w:textAlignment w:val="center"/>
                    <w:rPr>
                      <w:rFonts w:ascii="宋体" w:eastAsia="宋体" w:hAnsi="宋体" w:cs="宋体"/>
                      <w:kern w:val="0"/>
                      <w:sz w:val="24"/>
                      <w:szCs w:val="24"/>
                    </w:rPr>
                  </w:pPr>
                  <w:r>
                    <w:rPr>
                      <w:rFonts w:ascii="宋体" w:eastAsia="宋体" w:hAnsi="宋体" w:cs="宋体" w:hint="eastAsia"/>
                      <w:kern w:val="0"/>
                      <w:sz w:val="24"/>
                      <w:szCs w:val="24"/>
                    </w:rPr>
                    <w:t>公开招标</w:t>
                  </w:r>
                </w:p>
              </w:tc>
            </w:tr>
            <w:tr w:rsidR="00A46295">
              <w:tc>
                <w:tcPr>
                  <w:tcW w:w="672" w:type="dxa"/>
                  <w:tcBorders>
                    <w:top w:val="nil"/>
                    <w:left w:val="single" w:sz="4" w:space="0" w:color="auto"/>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48" w:after="48" w:line="173" w:lineRule="atLeast"/>
                    <w:jc w:val="center"/>
                    <w:rPr>
                      <w:rFonts w:ascii="微软雅黑" w:eastAsia="微软雅黑" w:hAnsi="微软雅黑" w:cs="宋体"/>
                      <w:kern w:val="0"/>
                      <w:sz w:val="24"/>
                      <w:szCs w:val="24"/>
                    </w:rPr>
                  </w:pPr>
                  <w:r>
                    <w:rPr>
                      <w:rFonts w:ascii="宋体" w:eastAsia="宋体" w:hAnsi="宋体" w:cs="宋体" w:hint="eastAsia"/>
                      <w:kern w:val="0"/>
                      <w:sz w:val="24"/>
                      <w:szCs w:val="24"/>
                    </w:rPr>
                    <w:t>9</w:t>
                  </w:r>
                </w:p>
              </w:tc>
              <w:tc>
                <w:tcPr>
                  <w:tcW w:w="1849"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after="67" w:line="173" w:lineRule="atLeast"/>
                    <w:jc w:val="center"/>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工期要求</w:t>
                  </w:r>
                </w:p>
              </w:tc>
              <w:tc>
                <w:tcPr>
                  <w:tcW w:w="6485"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after="67" w:line="173" w:lineRule="atLeast"/>
                    <w:jc w:val="left"/>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自合同签订之日起至工程所有发包项结算完毕，出具项目后评估。具体进场日期以甲方通知为准。</w:t>
                  </w:r>
                </w:p>
              </w:tc>
            </w:tr>
            <w:tr w:rsidR="00A46295">
              <w:trPr>
                <w:trHeight w:val="384"/>
              </w:trPr>
              <w:tc>
                <w:tcPr>
                  <w:tcW w:w="672" w:type="dxa"/>
                  <w:tcBorders>
                    <w:top w:val="nil"/>
                    <w:left w:val="single" w:sz="4" w:space="0" w:color="auto"/>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48" w:after="48" w:line="173" w:lineRule="atLeast"/>
                    <w:jc w:val="center"/>
                    <w:rPr>
                      <w:rFonts w:ascii="微软雅黑" w:eastAsia="微软雅黑" w:hAnsi="微软雅黑" w:cs="宋体"/>
                      <w:kern w:val="0"/>
                      <w:sz w:val="24"/>
                      <w:szCs w:val="24"/>
                    </w:rPr>
                  </w:pPr>
                  <w:r>
                    <w:rPr>
                      <w:rFonts w:ascii="宋体" w:eastAsia="宋体" w:hAnsi="宋体" w:cs="宋体" w:hint="eastAsia"/>
                      <w:kern w:val="0"/>
                      <w:sz w:val="24"/>
                      <w:szCs w:val="24"/>
                    </w:rPr>
                    <w:t>10</w:t>
                  </w:r>
                </w:p>
              </w:tc>
              <w:tc>
                <w:tcPr>
                  <w:tcW w:w="1849"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after="67" w:line="173" w:lineRule="atLeast"/>
                    <w:jc w:val="center"/>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资质要求</w:t>
                  </w:r>
                </w:p>
              </w:tc>
              <w:tc>
                <w:tcPr>
                  <w:tcW w:w="6485"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48" w:after="48" w:line="173" w:lineRule="atLeast"/>
                    <w:jc w:val="left"/>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（1）投标人必须具备独立法人资格，能够独立承担法律责任，有固定的办公场所（建筑面积不得少于200平方米，需提供自有或租赁房屋合同），有满足标书要求的服务能力及其他条件；</w:t>
                  </w:r>
                </w:p>
                <w:p w:rsidR="00A46295" w:rsidRDefault="00A32C69">
                  <w:pPr>
                    <w:widowControl/>
                    <w:spacing w:before="48" w:after="48" w:line="173" w:lineRule="atLeast"/>
                    <w:jc w:val="left"/>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（2）具有建设部门颁发的国家工程造价咨询甲级资质；</w:t>
                  </w:r>
                </w:p>
                <w:p w:rsidR="00A46295" w:rsidRDefault="00A32C69">
                  <w:pPr>
                    <w:widowControl/>
                    <w:spacing w:before="48" w:after="48" w:line="173" w:lineRule="atLeast"/>
                    <w:jc w:val="left"/>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（3）</w:t>
                  </w:r>
                  <w:r>
                    <w:rPr>
                      <w:rFonts w:ascii="宋体" w:eastAsia="宋体" w:hAnsi="宋体" w:cs="宋体" w:hint="eastAsia"/>
                      <w:b/>
                      <w:bCs/>
                      <w:kern w:val="0"/>
                      <w:sz w:val="24"/>
                      <w:szCs w:val="24"/>
                    </w:rPr>
                    <w:t>项目负责人</w:t>
                  </w:r>
                  <w:r>
                    <w:rPr>
                      <w:rFonts w:ascii="宋体" w:eastAsia="宋体" w:hAnsi="宋体" w:cs="宋体" w:hint="eastAsia"/>
                      <w:kern w:val="0"/>
                      <w:sz w:val="24"/>
                      <w:szCs w:val="24"/>
                    </w:rPr>
                    <w:t>是国家注册一级造价师，并有中级以上职称，近三年有担任过至少一个住宅项目的全过程造价咨询业务的项目经理（或项目现场负责人）；</w:t>
                  </w:r>
                </w:p>
                <w:p w:rsidR="00A46295" w:rsidRDefault="00A32C69">
                  <w:pPr>
                    <w:widowControl/>
                    <w:spacing w:before="48" w:after="48" w:line="173" w:lineRule="atLeast"/>
                    <w:jc w:val="left"/>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（4）</w:t>
                  </w:r>
                  <w:r>
                    <w:rPr>
                      <w:rFonts w:ascii="宋体" w:eastAsia="宋体" w:hAnsi="宋体" w:cs="宋体" w:hint="eastAsia"/>
                      <w:b/>
                      <w:bCs/>
                      <w:kern w:val="0"/>
                      <w:sz w:val="24"/>
                      <w:szCs w:val="24"/>
                    </w:rPr>
                    <w:t>驻场负责人</w:t>
                  </w:r>
                  <w:r>
                    <w:rPr>
                      <w:rFonts w:ascii="宋体" w:eastAsia="宋体" w:hAnsi="宋体" w:cs="宋体" w:hint="eastAsia"/>
                      <w:kern w:val="0"/>
                      <w:sz w:val="24"/>
                      <w:szCs w:val="24"/>
                    </w:rPr>
                    <w:t>是国家注册一级造价师，相关专业工作年限不得低于5年，有担任过至少一个住宅项目的全过程造价咨</w:t>
                  </w:r>
                  <w:r>
                    <w:rPr>
                      <w:rFonts w:ascii="宋体" w:eastAsia="宋体" w:hAnsi="宋体" w:cs="宋体" w:hint="eastAsia"/>
                      <w:kern w:val="0"/>
                      <w:sz w:val="24"/>
                      <w:szCs w:val="24"/>
                    </w:rPr>
                    <w:lastRenderedPageBreak/>
                    <w:t>询业务的现场负责人（或项目经理）；</w:t>
                  </w:r>
                </w:p>
                <w:p w:rsidR="00A46295" w:rsidRDefault="00A32C69">
                  <w:pPr>
                    <w:widowControl/>
                    <w:spacing w:before="48" w:after="48" w:line="173" w:lineRule="atLeast"/>
                    <w:jc w:val="left"/>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（5）要求投标人能协助招标人与当地造价管理部门协调处理相应关系；能够按招标人要求完成结算备案工作；</w:t>
                  </w:r>
                </w:p>
                <w:p w:rsidR="00A46295" w:rsidRDefault="00A32C69">
                  <w:pPr>
                    <w:widowControl/>
                    <w:spacing w:before="48" w:after="48" w:line="173" w:lineRule="atLeast"/>
                    <w:jc w:val="left"/>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（6）有依法纳税和缴纳社会保险费的良好纪录，拟派项目团队成员有社保记录或工资发放证明</w:t>
                  </w:r>
                  <w:r>
                    <w:rPr>
                      <w:rFonts w:cs="宋体" w:hint="eastAsia"/>
                      <w:kern w:val="0"/>
                      <w:sz w:val="24"/>
                      <w:szCs w:val="24"/>
                    </w:rPr>
                    <w:t>；</w:t>
                  </w:r>
                </w:p>
                <w:p w:rsidR="00A46295" w:rsidRDefault="00A32C69">
                  <w:pPr>
                    <w:widowControl/>
                    <w:spacing w:before="48" w:after="48" w:line="173" w:lineRule="atLeast"/>
                    <w:jc w:val="left"/>
                    <w:textAlignment w:val="center"/>
                    <w:rPr>
                      <w:rFonts w:ascii="宋体" w:eastAsia="宋体" w:hAnsi="宋体" w:cs="宋体"/>
                      <w:kern w:val="0"/>
                      <w:sz w:val="24"/>
                      <w:szCs w:val="24"/>
                    </w:rPr>
                  </w:pPr>
                  <w:r>
                    <w:rPr>
                      <w:rFonts w:ascii="宋体" w:eastAsia="宋体" w:hAnsi="宋体" w:cs="宋体" w:hint="eastAsia"/>
                      <w:kern w:val="0"/>
                      <w:sz w:val="24"/>
                      <w:szCs w:val="24"/>
                    </w:rPr>
                    <w:t>（7）在以往的经营活动中，遵守法律、法规和工程所在地的相关规定，恪守职业道德，遵循职业规范，在国家企业信用信息公示系统没有不良记录；</w:t>
                  </w:r>
                </w:p>
                <w:p w:rsidR="00A46295" w:rsidRDefault="00A32C69">
                  <w:pPr>
                    <w:widowControl/>
                    <w:spacing w:before="48" w:after="48" w:line="173" w:lineRule="atLeast"/>
                    <w:jc w:val="left"/>
                    <w:textAlignment w:val="center"/>
                    <w:rPr>
                      <w:rFonts w:ascii="宋体" w:eastAsia="宋体" w:hAnsi="宋体" w:cs="宋体"/>
                      <w:kern w:val="0"/>
                      <w:sz w:val="24"/>
                      <w:szCs w:val="24"/>
                    </w:rPr>
                  </w:pPr>
                  <w:r>
                    <w:rPr>
                      <w:rFonts w:ascii="宋体" w:eastAsia="宋体" w:hAnsi="宋体" w:cs="宋体" w:hint="eastAsia"/>
                      <w:kern w:val="0"/>
                      <w:sz w:val="24"/>
                      <w:szCs w:val="24"/>
                    </w:rPr>
                    <w:t>（8）投标人须在近三年至少完成5次相同或类似项目(</w:t>
                  </w:r>
                  <w:r>
                    <w:rPr>
                      <w:rFonts w:hint="eastAsia"/>
                      <w:sz w:val="24"/>
                      <w:szCs w:val="24"/>
                    </w:rPr>
                    <w:t>10</w:t>
                  </w:r>
                  <w:r>
                    <w:rPr>
                      <w:rFonts w:hint="eastAsia"/>
                      <w:sz w:val="24"/>
                      <w:szCs w:val="24"/>
                    </w:rPr>
                    <w:t>万平方米及以上</w:t>
                  </w:r>
                  <w:r>
                    <w:rPr>
                      <w:rFonts w:ascii="宋体" w:eastAsia="宋体" w:hAnsi="宋体" w:cs="宋体" w:hint="eastAsia"/>
                      <w:kern w:val="0"/>
                      <w:sz w:val="24"/>
                      <w:szCs w:val="24"/>
                    </w:rPr>
                    <w:t>)造价咨询业绩；</w:t>
                  </w:r>
                </w:p>
                <w:p w:rsidR="00A46295" w:rsidRDefault="00A32C69">
                  <w:pPr>
                    <w:widowControl/>
                    <w:spacing w:before="48" w:after="48" w:line="173" w:lineRule="atLeast"/>
                    <w:jc w:val="left"/>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（9）本次招标不接受联合体投标。</w:t>
                  </w:r>
                </w:p>
              </w:tc>
            </w:tr>
            <w:tr w:rsidR="00A46295">
              <w:tc>
                <w:tcPr>
                  <w:tcW w:w="672" w:type="dxa"/>
                  <w:tcBorders>
                    <w:top w:val="nil"/>
                    <w:left w:val="single" w:sz="4" w:space="0" w:color="auto"/>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48" w:after="48" w:line="173" w:lineRule="atLeast"/>
                    <w:jc w:val="center"/>
                    <w:rPr>
                      <w:rFonts w:ascii="微软雅黑" w:eastAsia="微软雅黑" w:hAnsi="微软雅黑" w:cs="宋体"/>
                      <w:kern w:val="0"/>
                      <w:sz w:val="24"/>
                      <w:szCs w:val="24"/>
                    </w:rPr>
                  </w:pPr>
                  <w:r>
                    <w:rPr>
                      <w:rFonts w:ascii="宋体" w:eastAsia="宋体" w:hAnsi="宋体" w:cs="宋体" w:hint="eastAsia"/>
                      <w:kern w:val="0"/>
                      <w:sz w:val="24"/>
                      <w:szCs w:val="24"/>
                    </w:rPr>
                    <w:lastRenderedPageBreak/>
                    <w:t>11</w:t>
                  </w:r>
                </w:p>
              </w:tc>
              <w:tc>
                <w:tcPr>
                  <w:tcW w:w="1849"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after="67" w:line="173" w:lineRule="atLeast"/>
                    <w:jc w:val="center"/>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报名、</w:t>
                  </w:r>
                  <w:proofErr w:type="gramStart"/>
                  <w:r>
                    <w:rPr>
                      <w:rFonts w:ascii="宋体" w:eastAsia="宋体" w:hAnsi="宋体" w:cs="宋体" w:hint="eastAsia"/>
                      <w:kern w:val="0"/>
                      <w:sz w:val="24"/>
                      <w:szCs w:val="24"/>
                    </w:rPr>
                    <w:t>资审时间</w:t>
                  </w:r>
                  <w:proofErr w:type="gramEnd"/>
                  <w:r>
                    <w:rPr>
                      <w:rFonts w:ascii="宋体" w:eastAsia="宋体" w:hAnsi="宋体" w:cs="宋体" w:hint="eastAsia"/>
                      <w:kern w:val="0"/>
                      <w:sz w:val="24"/>
                      <w:szCs w:val="24"/>
                    </w:rPr>
                    <w:t>及地点</w:t>
                  </w:r>
                </w:p>
              </w:tc>
              <w:tc>
                <w:tcPr>
                  <w:tcW w:w="6485"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pStyle w:val="a5"/>
                    <w:shd w:val="clear" w:color="auto" w:fill="FFFFFF"/>
                    <w:spacing w:before="51" w:beforeAutospacing="0" w:after="51" w:afterAutospacing="0"/>
                  </w:pPr>
                  <w:r>
                    <w:rPr>
                      <w:rFonts w:hint="eastAsia"/>
                    </w:rPr>
                    <w:t>时间：2021年4月2</w:t>
                  </w:r>
                  <w:r w:rsidR="00506174">
                    <w:rPr>
                      <w:rFonts w:hint="eastAsia"/>
                    </w:rPr>
                    <w:t>7</w:t>
                  </w:r>
                  <w:r>
                    <w:rPr>
                      <w:rFonts w:hint="eastAsia"/>
                    </w:rPr>
                    <w:t>日-2021年</w:t>
                  </w:r>
                  <w:r w:rsidR="00506174">
                    <w:rPr>
                      <w:rFonts w:hint="eastAsia"/>
                    </w:rPr>
                    <w:t>5</w:t>
                  </w:r>
                  <w:r>
                    <w:rPr>
                      <w:rFonts w:hint="eastAsia"/>
                    </w:rPr>
                    <w:t>月8日（法定公休日、法定节假日除外，自公告发布之日起可接受报名），每日上午9时至11时，下午13时至17时；</w:t>
                  </w:r>
                </w:p>
                <w:p w:rsidR="00A46295" w:rsidRDefault="00A32C69">
                  <w:pPr>
                    <w:widowControl/>
                    <w:spacing w:before="48" w:after="48" w:line="173" w:lineRule="atLeast"/>
                    <w:jc w:val="left"/>
                    <w:rPr>
                      <w:rFonts w:ascii="微软雅黑" w:eastAsia="微软雅黑" w:hAnsi="微软雅黑" w:cs="宋体"/>
                      <w:kern w:val="0"/>
                      <w:sz w:val="24"/>
                      <w:szCs w:val="24"/>
                    </w:rPr>
                  </w:pPr>
                  <w:r>
                    <w:rPr>
                      <w:rFonts w:ascii="宋体" w:eastAsia="宋体" w:hAnsi="宋体" w:cs="宋体" w:hint="eastAsia"/>
                      <w:kern w:val="0"/>
                      <w:sz w:val="24"/>
                      <w:szCs w:val="24"/>
                    </w:rPr>
                    <w:t>报名地点：报名资料提交至银丰国际生物城项目合约部（济南市高新东区大正路1777号济南药谷产业园</w:t>
                  </w:r>
                  <w:proofErr w:type="gramStart"/>
                  <w:r>
                    <w:rPr>
                      <w:rFonts w:ascii="宋体" w:eastAsia="宋体" w:hAnsi="宋体" w:cs="宋体" w:hint="eastAsia"/>
                      <w:kern w:val="0"/>
                      <w:sz w:val="24"/>
                      <w:szCs w:val="24"/>
                    </w:rPr>
                    <w:t>西侧银</w:t>
                  </w:r>
                  <w:proofErr w:type="gramEnd"/>
                  <w:r>
                    <w:rPr>
                      <w:rFonts w:ascii="宋体" w:eastAsia="宋体" w:hAnsi="宋体" w:cs="宋体" w:hint="eastAsia"/>
                      <w:kern w:val="0"/>
                      <w:sz w:val="24"/>
                      <w:szCs w:val="24"/>
                    </w:rPr>
                    <w:t>丰国际生物城售楼处二楼合约部）</w:t>
                  </w:r>
                </w:p>
              </w:tc>
            </w:tr>
            <w:tr w:rsidR="00A46295">
              <w:tc>
                <w:tcPr>
                  <w:tcW w:w="672" w:type="dxa"/>
                  <w:tcBorders>
                    <w:top w:val="nil"/>
                    <w:left w:val="single" w:sz="4" w:space="0" w:color="auto"/>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48" w:after="48" w:line="173" w:lineRule="atLeast"/>
                    <w:jc w:val="center"/>
                    <w:rPr>
                      <w:rFonts w:ascii="微软雅黑" w:eastAsia="微软雅黑" w:hAnsi="微软雅黑" w:cs="宋体"/>
                      <w:kern w:val="0"/>
                      <w:sz w:val="24"/>
                      <w:szCs w:val="24"/>
                    </w:rPr>
                  </w:pPr>
                  <w:r>
                    <w:rPr>
                      <w:rFonts w:ascii="宋体" w:eastAsia="宋体" w:hAnsi="宋体" w:cs="宋体" w:hint="eastAsia"/>
                      <w:kern w:val="0"/>
                      <w:sz w:val="24"/>
                      <w:szCs w:val="24"/>
                    </w:rPr>
                    <w:t>12</w:t>
                  </w:r>
                </w:p>
              </w:tc>
              <w:tc>
                <w:tcPr>
                  <w:tcW w:w="1849"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after="67" w:line="173" w:lineRule="atLeast"/>
                    <w:jc w:val="center"/>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资格预审资料要求</w:t>
                  </w:r>
                </w:p>
              </w:tc>
              <w:tc>
                <w:tcPr>
                  <w:tcW w:w="6485"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pStyle w:val="a5"/>
                    <w:shd w:val="clear" w:color="auto" w:fill="FFFFFF"/>
                    <w:spacing w:before="51" w:beforeAutospacing="0" w:after="51" w:afterAutospacing="0"/>
                  </w:pPr>
                  <w:r>
                    <w:rPr>
                      <w:rFonts w:hint="eastAsia"/>
                    </w:rPr>
                    <w:t>（1）资格预审申请函（自行编写）；</w:t>
                  </w:r>
                </w:p>
                <w:p w:rsidR="00A46295" w:rsidRDefault="00A32C69">
                  <w:pPr>
                    <w:pStyle w:val="a5"/>
                    <w:shd w:val="clear" w:color="auto" w:fill="FFFFFF"/>
                    <w:spacing w:before="51" w:beforeAutospacing="0" w:after="51" w:afterAutospacing="0"/>
                  </w:pPr>
                  <w:r>
                    <w:rPr>
                      <w:rFonts w:hint="eastAsia"/>
                    </w:rPr>
                    <w:t>（2）法定代表人或授权代表人身份证原件及复印件，近三个月缴纳</w:t>
                  </w:r>
                  <w:proofErr w:type="gramStart"/>
                  <w:r>
                    <w:rPr>
                      <w:rFonts w:hint="eastAsia"/>
                    </w:rPr>
                    <w:t>社保证明</w:t>
                  </w:r>
                  <w:proofErr w:type="gramEnd"/>
                  <w:r>
                    <w:rPr>
                      <w:rFonts w:hint="eastAsia"/>
                    </w:rPr>
                    <w:t>文件；</w:t>
                  </w:r>
                </w:p>
                <w:p w:rsidR="00A46295" w:rsidRDefault="00A32C69">
                  <w:pPr>
                    <w:pStyle w:val="a5"/>
                    <w:shd w:val="clear" w:color="auto" w:fill="FFFFFF"/>
                    <w:spacing w:before="51" w:beforeAutospacing="0" w:after="51" w:afterAutospacing="0"/>
                  </w:pPr>
                  <w:r>
                    <w:rPr>
                      <w:rFonts w:hint="eastAsia"/>
                    </w:rPr>
                    <w:t>（3）法定代表人证书或授权委托书原件；</w:t>
                  </w:r>
                </w:p>
                <w:p w:rsidR="00A46295" w:rsidRDefault="00A32C69">
                  <w:pPr>
                    <w:pStyle w:val="a5"/>
                    <w:shd w:val="clear" w:color="auto" w:fill="FFFFFF"/>
                    <w:spacing w:before="51" w:beforeAutospacing="0" w:after="51" w:afterAutospacing="0"/>
                  </w:pPr>
                  <w:r>
                    <w:rPr>
                      <w:rFonts w:hint="eastAsia"/>
                    </w:rPr>
                    <w:t>（4）申请人基本情况表（需包含人力资源结构状况、近三年营业额、近三年财务资信情况等）；</w:t>
                  </w:r>
                </w:p>
                <w:p w:rsidR="00A46295" w:rsidRDefault="00A32C69">
                  <w:pPr>
                    <w:pStyle w:val="a5"/>
                    <w:shd w:val="clear" w:color="auto" w:fill="FFFFFF"/>
                    <w:spacing w:before="51" w:beforeAutospacing="0" w:after="51" w:afterAutospacing="0"/>
                  </w:pPr>
                  <w:r>
                    <w:rPr>
                      <w:rFonts w:hint="eastAsia"/>
                    </w:rPr>
                    <w:t>（5）企业资质证书原件及复印件；</w:t>
                  </w:r>
                </w:p>
                <w:p w:rsidR="00A46295" w:rsidRDefault="00A32C69">
                  <w:pPr>
                    <w:pStyle w:val="a5"/>
                    <w:shd w:val="clear" w:color="auto" w:fill="FFFFFF"/>
                    <w:spacing w:before="51" w:beforeAutospacing="0" w:after="51" w:afterAutospacing="0"/>
                  </w:pPr>
                  <w:r>
                    <w:rPr>
                      <w:rFonts w:hint="eastAsia"/>
                    </w:rPr>
                    <w:t>（6）上一年度经年检合格的营业执照副本、组织机构代码、税务登记证等原件及复印件；</w:t>
                  </w:r>
                </w:p>
                <w:p w:rsidR="00A46295" w:rsidRDefault="00A32C69">
                  <w:pPr>
                    <w:pStyle w:val="a5"/>
                    <w:shd w:val="clear" w:color="auto" w:fill="FFFFFF"/>
                    <w:spacing w:before="51" w:beforeAutospacing="0" w:after="51" w:afterAutospacing="0"/>
                  </w:pPr>
                  <w:r>
                    <w:rPr>
                      <w:rFonts w:hint="eastAsia"/>
                    </w:rPr>
                    <w:t>（7）近三年已完成五个及以上的相关项目（10万平方米及以上）业绩情况（提供合同原件及复印件）；</w:t>
                  </w:r>
                </w:p>
                <w:p w:rsidR="00A46295" w:rsidRDefault="00A32C69">
                  <w:pPr>
                    <w:pStyle w:val="a5"/>
                    <w:shd w:val="clear" w:color="auto" w:fill="FFFFFF"/>
                    <w:spacing w:before="51" w:beforeAutospacing="0" w:after="51" w:afterAutospacing="0"/>
                  </w:pPr>
                  <w:r>
                    <w:rPr>
                      <w:rFonts w:hint="eastAsia"/>
                    </w:rPr>
                    <w:t>（8）本项目拟派人员资格证原件及复印件，拟派项目团队成员近三个月的社保记录或工资发放证明；</w:t>
                  </w:r>
                </w:p>
                <w:p w:rsidR="00A46295" w:rsidRDefault="00A32C69">
                  <w:pPr>
                    <w:pStyle w:val="a5"/>
                    <w:shd w:val="clear" w:color="auto" w:fill="FFFFFF"/>
                    <w:spacing w:before="51" w:beforeAutospacing="0" w:after="51" w:afterAutospacing="0"/>
                  </w:pPr>
                  <w:r>
                    <w:rPr>
                      <w:rFonts w:hint="eastAsia"/>
                    </w:rPr>
                    <w:t>（9）申请人承诺函（承诺提供资料、证件等均真实、准确、完整、有效）；</w:t>
                  </w:r>
                </w:p>
                <w:p w:rsidR="00A46295" w:rsidRDefault="00A32C69">
                  <w:pPr>
                    <w:pStyle w:val="a5"/>
                    <w:shd w:val="clear" w:color="auto" w:fill="FFFFFF"/>
                    <w:spacing w:before="51" w:beforeAutospacing="0" w:after="51" w:afterAutospacing="0"/>
                  </w:pPr>
                  <w:r>
                    <w:rPr>
                      <w:rFonts w:hint="eastAsia"/>
                    </w:rPr>
                    <w:t>（10）项目经理简历及已完成的类似工程（10万平方米及以上）业绩，拟派项目经理有在本单位注册的一级造价师资格，同时间</w:t>
                  </w:r>
                  <w:proofErr w:type="gramStart"/>
                  <w:r>
                    <w:rPr>
                      <w:rFonts w:hint="eastAsia"/>
                    </w:rPr>
                    <w:t>段不得</w:t>
                  </w:r>
                  <w:proofErr w:type="gramEnd"/>
                  <w:r>
                    <w:rPr>
                      <w:rFonts w:hint="eastAsia"/>
                    </w:rPr>
                    <w:t>担任其他在建项目的项目经理；</w:t>
                  </w:r>
                </w:p>
                <w:p w:rsidR="00A46295" w:rsidRDefault="00A32C69">
                  <w:pPr>
                    <w:pStyle w:val="a5"/>
                    <w:shd w:val="clear" w:color="auto" w:fill="FFFFFF"/>
                    <w:spacing w:before="51" w:beforeAutospacing="0" w:after="51" w:afterAutospacing="0"/>
                  </w:pPr>
                  <w:r>
                    <w:rPr>
                      <w:rFonts w:hint="eastAsia"/>
                    </w:rPr>
                    <w:t>（11）财务证明：近三年财务报表及近三年会计师事务所出具的审计报告复印件，或银行资金证明审计报告；报名时携带原件进行验证；</w:t>
                  </w:r>
                  <w:bookmarkStart w:id="0" w:name="_GoBack"/>
                  <w:bookmarkEnd w:id="0"/>
                </w:p>
                <w:p w:rsidR="00A46295" w:rsidRDefault="00A32C69">
                  <w:pPr>
                    <w:pStyle w:val="a5"/>
                    <w:shd w:val="clear" w:color="auto" w:fill="FFFFFF"/>
                    <w:spacing w:before="51" w:beforeAutospacing="0" w:after="51" w:afterAutospacing="0"/>
                  </w:pPr>
                  <w:r>
                    <w:rPr>
                      <w:rFonts w:hint="eastAsia"/>
                    </w:rPr>
                    <w:t>（12）国家企业信用信息公示系统、全国建筑市场监管公共服务平台、</w:t>
                  </w:r>
                  <w:proofErr w:type="gramStart"/>
                  <w:r>
                    <w:rPr>
                      <w:rFonts w:hint="eastAsia"/>
                    </w:rPr>
                    <w:t>天眼查等</w:t>
                  </w:r>
                  <w:proofErr w:type="gramEnd"/>
                  <w:r>
                    <w:rPr>
                      <w:rFonts w:hint="eastAsia"/>
                    </w:rPr>
                    <w:t>截图；</w:t>
                  </w:r>
                </w:p>
                <w:p w:rsidR="00A46295" w:rsidRDefault="00A32C69">
                  <w:pPr>
                    <w:pStyle w:val="a5"/>
                    <w:shd w:val="clear" w:color="auto" w:fill="FFFFFF"/>
                    <w:spacing w:before="51" w:beforeAutospacing="0" w:after="51" w:afterAutospacing="0"/>
                  </w:pPr>
                  <w:r>
                    <w:rPr>
                      <w:rFonts w:hint="eastAsia"/>
                    </w:rPr>
                    <w:lastRenderedPageBreak/>
                    <w:t>（13）以上资料的复印件均需加盖企业有效印章，简单装订；</w:t>
                  </w:r>
                </w:p>
                <w:p w:rsidR="00A46295" w:rsidRDefault="00A32C69">
                  <w:pPr>
                    <w:pStyle w:val="a5"/>
                    <w:shd w:val="clear" w:color="auto" w:fill="FFFFFF"/>
                    <w:spacing w:before="51" w:beforeAutospacing="0" w:after="51" w:afterAutospacing="0"/>
                  </w:pPr>
                  <w:r>
                    <w:rPr>
                      <w:rFonts w:hint="eastAsia"/>
                    </w:rPr>
                    <w:t>（14）以上要求的原件必须携带并现场查验，否则视为无效。</w:t>
                  </w:r>
                </w:p>
              </w:tc>
            </w:tr>
            <w:tr w:rsidR="00A46295">
              <w:trPr>
                <w:trHeight w:val="461"/>
              </w:trPr>
              <w:tc>
                <w:tcPr>
                  <w:tcW w:w="672" w:type="dxa"/>
                  <w:tcBorders>
                    <w:top w:val="nil"/>
                    <w:left w:val="single" w:sz="4" w:space="0" w:color="auto"/>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48" w:after="48" w:line="173" w:lineRule="atLeast"/>
                    <w:jc w:val="center"/>
                    <w:rPr>
                      <w:rFonts w:ascii="微软雅黑" w:eastAsia="微软雅黑" w:hAnsi="微软雅黑" w:cs="宋体"/>
                      <w:kern w:val="0"/>
                      <w:sz w:val="24"/>
                      <w:szCs w:val="24"/>
                    </w:rPr>
                  </w:pPr>
                  <w:r>
                    <w:rPr>
                      <w:rFonts w:ascii="宋体" w:eastAsia="宋体" w:hAnsi="宋体" w:cs="宋体" w:hint="eastAsia"/>
                      <w:kern w:val="0"/>
                      <w:sz w:val="24"/>
                      <w:szCs w:val="24"/>
                    </w:rPr>
                    <w:lastRenderedPageBreak/>
                    <w:t>13</w:t>
                  </w:r>
                </w:p>
              </w:tc>
              <w:tc>
                <w:tcPr>
                  <w:tcW w:w="1849"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after="67" w:line="173" w:lineRule="atLeast"/>
                    <w:jc w:val="center"/>
                    <w:textAlignment w:val="center"/>
                    <w:rPr>
                      <w:rFonts w:ascii="微软雅黑" w:eastAsia="微软雅黑" w:hAnsi="微软雅黑" w:cs="宋体"/>
                      <w:kern w:val="0"/>
                      <w:sz w:val="24"/>
                      <w:szCs w:val="24"/>
                    </w:rPr>
                  </w:pPr>
                  <w:r>
                    <w:rPr>
                      <w:rFonts w:ascii="宋体" w:eastAsia="宋体" w:hAnsi="宋体" w:cs="宋体" w:hint="eastAsia"/>
                      <w:kern w:val="0"/>
                      <w:sz w:val="24"/>
                      <w:szCs w:val="24"/>
                    </w:rPr>
                    <w:t>联系人</w:t>
                  </w:r>
                </w:p>
              </w:tc>
              <w:tc>
                <w:tcPr>
                  <w:tcW w:w="6485" w:type="dxa"/>
                  <w:tcBorders>
                    <w:top w:val="nil"/>
                    <w:left w:val="nil"/>
                    <w:bottom w:val="single" w:sz="4" w:space="0" w:color="auto"/>
                    <w:right w:val="single" w:sz="4" w:space="0" w:color="auto"/>
                  </w:tcBorders>
                  <w:shd w:val="clear" w:color="auto" w:fill="auto"/>
                  <w:tcMar>
                    <w:top w:w="0" w:type="dxa"/>
                    <w:left w:w="67" w:type="dxa"/>
                    <w:bottom w:w="0" w:type="dxa"/>
                    <w:right w:w="67" w:type="dxa"/>
                  </w:tcMar>
                  <w:vAlign w:val="center"/>
                </w:tcPr>
                <w:p w:rsidR="00A46295" w:rsidRDefault="00A32C69">
                  <w:pPr>
                    <w:widowControl/>
                    <w:spacing w:before="67" w:line="173" w:lineRule="atLeast"/>
                    <w:jc w:val="left"/>
                    <w:textAlignment w:val="center"/>
                    <w:rPr>
                      <w:rFonts w:ascii="宋体" w:eastAsia="宋体" w:hAnsi="宋体" w:cs="宋体"/>
                      <w:kern w:val="0"/>
                      <w:sz w:val="24"/>
                      <w:szCs w:val="24"/>
                    </w:rPr>
                  </w:pPr>
                  <w:r>
                    <w:rPr>
                      <w:rFonts w:ascii="宋体" w:eastAsia="宋体" w:hAnsi="宋体" w:cs="宋体" w:hint="eastAsia"/>
                      <w:kern w:val="0"/>
                      <w:sz w:val="24"/>
                      <w:szCs w:val="24"/>
                    </w:rPr>
                    <w:t>合约部：韩兴旺   联系电话：19953159534</w:t>
                  </w:r>
                </w:p>
                <w:p w:rsidR="00A46295" w:rsidRPr="00C63187" w:rsidRDefault="00A32C69">
                  <w:pPr>
                    <w:widowControl/>
                    <w:spacing w:before="67" w:line="173" w:lineRule="atLeast"/>
                    <w:jc w:val="left"/>
                    <w:textAlignment w:val="center"/>
                    <w:rPr>
                      <w:rFonts w:ascii="宋体" w:eastAsia="宋体" w:hAnsi="宋体" w:cs="宋体"/>
                      <w:b/>
                      <w:kern w:val="0"/>
                      <w:sz w:val="24"/>
                      <w:szCs w:val="24"/>
                    </w:rPr>
                  </w:pPr>
                  <w:r w:rsidRPr="00C63187">
                    <w:rPr>
                      <w:rFonts w:ascii="宋体" w:eastAsia="宋体" w:hAnsi="宋体" w:cs="宋体" w:hint="eastAsia"/>
                      <w:b/>
                      <w:kern w:val="0"/>
                      <w:sz w:val="24"/>
                      <w:szCs w:val="24"/>
                    </w:rPr>
                    <w:t>有意报名者联系上述人员领取电子版供应商资格预审表。</w:t>
                  </w:r>
                </w:p>
              </w:tc>
            </w:tr>
          </w:tbl>
          <w:p w:rsidR="00A46295" w:rsidRDefault="00A46295">
            <w:pPr>
              <w:widowControl/>
              <w:jc w:val="left"/>
              <w:rPr>
                <w:rFonts w:ascii="微软雅黑" w:eastAsia="微软雅黑" w:hAnsi="微软雅黑" w:cs="Arial"/>
                <w:color w:val="333333"/>
                <w:spacing w:val="-1"/>
                <w:kern w:val="0"/>
                <w:sz w:val="13"/>
                <w:szCs w:val="13"/>
              </w:rPr>
            </w:pPr>
          </w:p>
        </w:tc>
      </w:tr>
    </w:tbl>
    <w:p w:rsidR="00A46295" w:rsidRDefault="00A46295"/>
    <w:sectPr w:rsidR="00A46295" w:rsidSect="00A462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27A" w:rsidRDefault="004F127A" w:rsidP="00506174">
      <w:r>
        <w:separator/>
      </w:r>
    </w:p>
  </w:endnote>
  <w:endnote w:type="continuationSeparator" w:id="0">
    <w:p w:rsidR="004F127A" w:rsidRDefault="004F127A" w:rsidP="005061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27A" w:rsidRDefault="004F127A" w:rsidP="00506174">
      <w:r>
        <w:separator/>
      </w:r>
    </w:p>
  </w:footnote>
  <w:footnote w:type="continuationSeparator" w:id="0">
    <w:p w:rsidR="004F127A" w:rsidRDefault="004F127A" w:rsidP="005061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620B"/>
    <w:rsid w:val="00034F45"/>
    <w:rsid w:val="000462EB"/>
    <w:rsid w:val="000D76B0"/>
    <w:rsid w:val="00145658"/>
    <w:rsid w:val="001F43F9"/>
    <w:rsid w:val="001F61B5"/>
    <w:rsid w:val="003B22AF"/>
    <w:rsid w:val="004A39F5"/>
    <w:rsid w:val="004B0955"/>
    <w:rsid w:val="004D0264"/>
    <w:rsid w:val="004D19BD"/>
    <w:rsid w:val="004F127A"/>
    <w:rsid w:val="00506174"/>
    <w:rsid w:val="00582FD8"/>
    <w:rsid w:val="005E3265"/>
    <w:rsid w:val="006A22A1"/>
    <w:rsid w:val="006B3B5E"/>
    <w:rsid w:val="00746181"/>
    <w:rsid w:val="0078150B"/>
    <w:rsid w:val="008C0EDB"/>
    <w:rsid w:val="00904210"/>
    <w:rsid w:val="00A32C69"/>
    <w:rsid w:val="00A46295"/>
    <w:rsid w:val="00A80317"/>
    <w:rsid w:val="00AB620B"/>
    <w:rsid w:val="00B86F33"/>
    <w:rsid w:val="00BE0F8E"/>
    <w:rsid w:val="00C63187"/>
    <w:rsid w:val="00D17B8A"/>
    <w:rsid w:val="00DB754A"/>
    <w:rsid w:val="00DC0D1B"/>
    <w:rsid w:val="00DD6E55"/>
    <w:rsid w:val="00E127D7"/>
    <w:rsid w:val="00E63124"/>
    <w:rsid w:val="01212581"/>
    <w:rsid w:val="050557FE"/>
    <w:rsid w:val="061565CF"/>
    <w:rsid w:val="064E0397"/>
    <w:rsid w:val="09771B29"/>
    <w:rsid w:val="0A684451"/>
    <w:rsid w:val="0BD61BCE"/>
    <w:rsid w:val="0C151F49"/>
    <w:rsid w:val="0C504689"/>
    <w:rsid w:val="11CD6211"/>
    <w:rsid w:val="130F5EA0"/>
    <w:rsid w:val="13473F29"/>
    <w:rsid w:val="149D338C"/>
    <w:rsid w:val="158C4679"/>
    <w:rsid w:val="15A2047A"/>
    <w:rsid w:val="196827F5"/>
    <w:rsid w:val="1C9657FF"/>
    <w:rsid w:val="1CC24F2C"/>
    <w:rsid w:val="1CFC704C"/>
    <w:rsid w:val="1E5C2AA9"/>
    <w:rsid w:val="1E9056CA"/>
    <w:rsid w:val="1ECE3246"/>
    <w:rsid w:val="1FE0482B"/>
    <w:rsid w:val="22426295"/>
    <w:rsid w:val="27754736"/>
    <w:rsid w:val="29FB2D09"/>
    <w:rsid w:val="2AB77515"/>
    <w:rsid w:val="2B5E3284"/>
    <w:rsid w:val="2B9E2D9E"/>
    <w:rsid w:val="2FA82312"/>
    <w:rsid w:val="30097736"/>
    <w:rsid w:val="302D2F0A"/>
    <w:rsid w:val="30F74303"/>
    <w:rsid w:val="311D1E1B"/>
    <w:rsid w:val="314D445E"/>
    <w:rsid w:val="31CA4C1D"/>
    <w:rsid w:val="33807309"/>
    <w:rsid w:val="368D0208"/>
    <w:rsid w:val="369C0FAE"/>
    <w:rsid w:val="37E53AC9"/>
    <w:rsid w:val="39140567"/>
    <w:rsid w:val="3A02454F"/>
    <w:rsid w:val="45421965"/>
    <w:rsid w:val="463C3FD8"/>
    <w:rsid w:val="49D700B4"/>
    <w:rsid w:val="4B9C0113"/>
    <w:rsid w:val="4BC210A8"/>
    <w:rsid w:val="4CE53B18"/>
    <w:rsid w:val="4DBE2013"/>
    <w:rsid w:val="517F5514"/>
    <w:rsid w:val="51B45FEE"/>
    <w:rsid w:val="523A748E"/>
    <w:rsid w:val="523D409F"/>
    <w:rsid w:val="561467B1"/>
    <w:rsid w:val="5ADE0640"/>
    <w:rsid w:val="5B585087"/>
    <w:rsid w:val="61DD1E6E"/>
    <w:rsid w:val="626C1B32"/>
    <w:rsid w:val="69147B61"/>
    <w:rsid w:val="693A1597"/>
    <w:rsid w:val="6B4122DA"/>
    <w:rsid w:val="6B661B1E"/>
    <w:rsid w:val="742429B2"/>
    <w:rsid w:val="75F4546C"/>
    <w:rsid w:val="79A27D9F"/>
    <w:rsid w:val="7AEF59C7"/>
    <w:rsid w:val="7B2018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29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A4629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A4629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4629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A4629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46295"/>
    <w:rPr>
      <w:b/>
      <w:bCs/>
    </w:rPr>
  </w:style>
  <w:style w:type="character" w:styleId="a7">
    <w:name w:val="Hyperlink"/>
    <w:basedOn w:val="a0"/>
    <w:uiPriority w:val="99"/>
    <w:semiHidden/>
    <w:unhideWhenUsed/>
    <w:qFormat/>
    <w:rsid w:val="00A46295"/>
    <w:rPr>
      <w:color w:val="0000FF"/>
      <w:u w:val="single"/>
    </w:rPr>
  </w:style>
  <w:style w:type="character" w:customStyle="1" w:styleId="1Char">
    <w:name w:val="标题 1 Char"/>
    <w:basedOn w:val="a0"/>
    <w:link w:val="1"/>
    <w:uiPriority w:val="9"/>
    <w:qFormat/>
    <w:rsid w:val="00A46295"/>
    <w:rPr>
      <w:rFonts w:ascii="宋体" w:eastAsia="宋体" w:hAnsi="宋体" w:cs="宋体"/>
      <w:b/>
      <w:bCs/>
      <w:kern w:val="36"/>
      <w:sz w:val="48"/>
      <w:szCs w:val="48"/>
    </w:rPr>
  </w:style>
  <w:style w:type="character" w:customStyle="1" w:styleId="Char0">
    <w:name w:val="页眉 Char"/>
    <w:basedOn w:val="a0"/>
    <w:link w:val="a4"/>
    <w:uiPriority w:val="99"/>
    <w:semiHidden/>
    <w:qFormat/>
    <w:rsid w:val="00A46295"/>
    <w:rPr>
      <w:sz w:val="18"/>
      <w:szCs w:val="18"/>
    </w:rPr>
  </w:style>
  <w:style w:type="character" w:customStyle="1" w:styleId="Char">
    <w:name w:val="页脚 Char"/>
    <w:basedOn w:val="a0"/>
    <w:link w:val="a3"/>
    <w:uiPriority w:val="99"/>
    <w:semiHidden/>
    <w:qFormat/>
    <w:rsid w:val="00A4629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79</cp:revision>
  <dcterms:created xsi:type="dcterms:W3CDTF">2021-04-14T00:31:00Z</dcterms:created>
  <dcterms:modified xsi:type="dcterms:W3CDTF">2021-04-26T06:17:00Z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