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hint="eastAsia" w:ascii="宋体" w:hAnsi="宋体" w:eastAsia="宋体" w:cs="宋体"/>
          <w:b/>
          <w:bCs/>
          <w:color w:val="000000"/>
          <w:sz w:val="44"/>
          <w:szCs w:val="44"/>
          <w:u w:val="none"/>
        </w:rPr>
      </w:pPr>
      <w:r>
        <w:rPr>
          <w:rFonts w:hint="eastAsia" w:ascii="宋体" w:hAnsi="宋体" w:eastAsia="宋体" w:cs="宋体"/>
          <w:b/>
          <w:bCs/>
          <w:color w:val="000000"/>
          <w:sz w:val="44"/>
          <w:szCs w:val="44"/>
          <w:u w:val="none"/>
        </w:rPr>
        <w:t>青岛银丰·玖玺城项目</w:t>
      </w:r>
      <w:r>
        <w:rPr>
          <w:rFonts w:hint="eastAsia" w:ascii="宋体" w:hAnsi="宋体" w:cs="宋体"/>
          <w:b/>
          <w:bCs/>
          <w:color w:val="000000"/>
          <w:sz w:val="44"/>
          <w:szCs w:val="44"/>
          <w:u w:val="none"/>
          <w:lang w:val="en-US" w:eastAsia="zh-CN"/>
        </w:rPr>
        <w:t>安置区</w:t>
      </w:r>
      <w:r>
        <w:rPr>
          <w:rFonts w:hint="eastAsia" w:ascii="宋体" w:hAnsi="宋体" w:eastAsia="宋体" w:cs="宋体"/>
          <w:b/>
          <w:bCs/>
          <w:color w:val="000000"/>
          <w:sz w:val="44"/>
          <w:szCs w:val="44"/>
          <w:u w:val="none"/>
          <w:lang w:val="en-US" w:eastAsia="zh-CN"/>
        </w:rPr>
        <w:t>A-3</w:t>
      </w:r>
      <w:r>
        <w:rPr>
          <w:rFonts w:hint="eastAsia" w:ascii="宋体" w:hAnsi="宋体" w:eastAsia="宋体" w:cs="宋体"/>
          <w:b/>
          <w:bCs/>
          <w:color w:val="000000"/>
          <w:sz w:val="44"/>
          <w:szCs w:val="44"/>
          <w:u w:val="none"/>
        </w:rPr>
        <w:t>地块室外景观绿化（含雨污管网、小区道路、海绵城市等）</w:t>
      </w:r>
      <w:r>
        <w:rPr>
          <w:rFonts w:hint="eastAsia" w:ascii="宋体" w:hAnsi="宋体" w:eastAsia="宋体" w:cs="宋体"/>
          <w:b/>
          <w:bCs/>
          <w:color w:val="000000"/>
          <w:sz w:val="44"/>
          <w:szCs w:val="44"/>
          <w:u w:val="none"/>
          <w:lang w:val="en-US" w:eastAsia="zh-CN"/>
        </w:rPr>
        <w:t>钢结构类</w:t>
      </w:r>
      <w:r>
        <w:rPr>
          <w:rFonts w:hint="eastAsia" w:ascii="宋体" w:hAnsi="宋体" w:eastAsia="宋体" w:cs="宋体"/>
          <w:b/>
          <w:bCs/>
          <w:color w:val="000000"/>
          <w:sz w:val="44"/>
          <w:szCs w:val="44"/>
          <w:u w:val="none"/>
        </w:rPr>
        <w:t>工程资格预审公告</w:t>
      </w:r>
    </w:p>
    <w:p>
      <w:pPr>
        <w:pStyle w:val="4"/>
        <w:widowControl/>
        <w:spacing w:before="120" w:beforeAutospacing="0" w:after="120" w:afterAutospacing="0"/>
        <w:jc w:val="left"/>
        <w:rPr>
          <w:rFonts w:hint="eastAsia" w:ascii="仿宋" w:hAnsi="仿宋" w:eastAsia="仿宋" w:cs="仿宋"/>
          <w:sz w:val="32"/>
          <w:szCs w:val="32"/>
        </w:rPr>
      </w:pPr>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rPr>
        <w:t>银丰工程有限公司</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rPr>
        <w:t>，拟对</w:t>
      </w:r>
      <w:r>
        <w:rPr>
          <w:rFonts w:hint="eastAsia" w:ascii="仿宋" w:hAnsi="仿宋" w:eastAsia="仿宋" w:cs="仿宋"/>
          <w:color w:val="000000"/>
          <w:sz w:val="32"/>
          <w:szCs w:val="32"/>
          <w:u w:val="single"/>
        </w:rPr>
        <w:t xml:space="preserve"> 钢结构、</w:t>
      </w:r>
      <w:r>
        <w:rPr>
          <w:rFonts w:hint="eastAsia" w:ascii="仿宋" w:hAnsi="仿宋" w:eastAsia="仿宋" w:cs="仿宋"/>
          <w:color w:val="000000"/>
          <w:sz w:val="32"/>
          <w:szCs w:val="32"/>
          <w:u w:val="single"/>
          <w:lang w:val="en-US" w:eastAsia="zh-CN"/>
        </w:rPr>
        <w:t>钢结构大门、景墙、围墙</w:t>
      </w:r>
      <w:r>
        <w:rPr>
          <w:rFonts w:hint="eastAsia" w:ascii="仿宋" w:hAnsi="仿宋" w:eastAsia="仿宋" w:cs="仿宋"/>
          <w:color w:val="000000"/>
          <w:sz w:val="32"/>
          <w:szCs w:val="32"/>
          <w:u w:val="single"/>
        </w:rPr>
        <w:t>栏杆、铁艺类（含玻璃顶棚、墙面）材料采购、制作</w:t>
      </w:r>
      <w:r>
        <w:rPr>
          <w:rFonts w:hint="eastAsia" w:ascii="仿宋" w:hAnsi="仿宋" w:eastAsia="仿宋" w:cs="仿宋"/>
          <w:color w:val="000000"/>
          <w:sz w:val="32"/>
          <w:szCs w:val="32"/>
          <w:u w:val="single"/>
          <w:lang w:val="en-US" w:eastAsia="zh-CN"/>
        </w:rPr>
        <w:t>及</w:t>
      </w:r>
      <w:r>
        <w:rPr>
          <w:rFonts w:hint="eastAsia" w:ascii="仿宋" w:hAnsi="仿宋" w:eastAsia="仿宋" w:cs="仿宋"/>
          <w:color w:val="000000"/>
          <w:sz w:val="32"/>
          <w:szCs w:val="32"/>
          <w:u w:val="single"/>
        </w:rPr>
        <w:t>安装</w:t>
      </w:r>
      <w:r>
        <w:rPr>
          <w:rFonts w:hint="eastAsia" w:ascii="仿宋" w:hAnsi="仿宋" w:eastAsia="仿宋" w:cs="仿宋"/>
          <w:sz w:val="32"/>
          <w:szCs w:val="32"/>
          <w:u w:val="single"/>
        </w:rPr>
        <w:t xml:space="preserve"> </w:t>
      </w:r>
      <w:r>
        <w:rPr>
          <w:rFonts w:hint="eastAsia" w:ascii="仿宋" w:hAnsi="仿宋" w:eastAsia="仿宋" w:cs="仿宋"/>
          <w:color w:val="000000"/>
          <w:sz w:val="32"/>
          <w:szCs w:val="32"/>
        </w:rPr>
        <w:t>进行</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一、基本情况：</w:t>
      </w:r>
    </w:p>
    <w:p>
      <w:pPr>
        <w:pStyle w:val="4"/>
        <w:widowControl/>
        <w:spacing w:before="120" w:beforeAutospacing="0" w:after="120" w:afterAutospacing="0"/>
        <w:ind w:left="210" w:firstLine="960" w:firstLineChars="300"/>
        <w:jc w:val="both"/>
        <w:rPr>
          <w:rFonts w:hint="eastAsia" w:ascii="仿宋" w:hAnsi="仿宋" w:eastAsia="仿宋" w:cs="仿宋"/>
          <w:color w:val="000000"/>
          <w:sz w:val="32"/>
          <w:szCs w:val="32"/>
        </w:rPr>
      </w:pPr>
      <w:r>
        <w:rPr>
          <w:rFonts w:hint="eastAsia" w:ascii="仿宋" w:hAnsi="仿宋" w:eastAsia="仿宋" w:cs="仿宋"/>
          <w:color w:val="000000"/>
          <w:sz w:val="32"/>
          <w:szCs w:val="32"/>
        </w:rPr>
        <w:t>1、招标人：</w:t>
      </w:r>
      <w:r>
        <w:rPr>
          <w:rFonts w:hint="eastAsia" w:ascii="仿宋" w:hAnsi="仿宋" w:eastAsia="仿宋" w:cs="仿宋"/>
          <w:color w:val="000000"/>
          <w:sz w:val="32"/>
          <w:szCs w:val="32"/>
          <w:u w:val="single"/>
        </w:rPr>
        <w:t xml:space="preserve"> 银丰工程有限公司 </w:t>
      </w:r>
    </w:p>
    <w:p>
      <w:pPr>
        <w:pStyle w:val="4"/>
        <w:widowControl/>
        <w:spacing w:before="120" w:beforeAutospacing="0" w:after="120" w:afterAutospacing="0"/>
        <w:ind w:firstLine="1280" w:firstLineChars="400"/>
        <w:jc w:val="both"/>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rPr>
        <w:t>2、项目概况：</w:t>
      </w:r>
      <w:r>
        <w:rPr>
          <w:rFonts w:hint="eastAsia" w:ascii="仿宋" w:hAnsi="仿宋" w:eastAsia="仿宋" w:cs="仿宋"/>
          <w:color w:val="000000"/>
          <w:sz w:val="32"/>
          <w:szCs w:val="32"/>
          <w:u w:val="single"/>
        </w:rPr>
        <w:t xml:space="preserve"> 青岛银丰·玖玺城</w:t>
      </w:r>
      <w:r>
        <w:rPr>
          <w:rFonts w:hint="eastAsia" w:ascii="仿宋" w:hAnsi="仿宋" w:eastAsia="仿宋" w:cs="仿宋"/>
          <w:color w:val="000000"/>
          <w:sz w:val="32"/>
          <w:szCs w:val="32"/>
          <w:u w:val="single"/>
          <w:lang w:val="en-US" w:eastAsia="zh-CN"/>
        </w:rPr>
        <w:t>安置区</w:t>
      </w:r>
      <w:bookmarkStart w:id="0" w:name="_GoBack"/>
      <w:bookmarkEnd w:id="0"/>
      <w:r>
        <w:rPr>
          <w:rFonts w:hint="eastAsia" w:ascii="仿宋" w:hAnsi="仿宋" w:eastAsia="仿宋" w:cs="仿宋"/>
          <w:color w:val="000000"/>
          <w:sz w:val="32"/>
          <w:szCs w:val="32"/>
          <w:u w:val="single"/>
          <w:lang w:val="en-US" w:eastAsia="zh-CN"/>
        </w:rPr>
        <w:t>A-3</w:t>
      </w:r>
      <w:r>
        <w:rPr>
          <w:rFonts w:hint="eastAsia" w:ascii="仿宋" w:hAnsi="仿宋" w:eastAsia="仿宋" w:cs="仿宋"/>
          <w:color w:val="000000"/>
          <w:sz w:val="32"/>
          <w:szCs w:val="32"/>
          <w:u w:val="single"/>
        </w:rPr>
        <w:t>地块室外景观绿化（含雨污管网、小区道路、海绵城市等）工程景观面积约</w:t>
      </w:r>
      <w:r>
        <w:rPr>
          <w:rFonts w:hint="eastAsia" w:ascii="仿宋" w:hAnsi="仿宋" w:eastAsia="仿宋" w:cs="仿宋"/>
          <w:color w:val="000000"/>
          <w:sz w:val="32"/>
          <w:szCs w:val="32"/>
          <w:u w:val="single"/>
          <w:lang w:val="en-US" w:eastAsia="zh-CN"/>
        </w:rPr>
        <w:t>13156</w:t>
      </w:r>
      <w:r>
        <w:rPr>
          <w:rFonts w:hint="eastAsia" w:ascii="仿宋" w:hAnsi="仿宋" w:eastAsia="仿宋" w:cs="仿宋"/>
          <w:color w:val="000000"/>
          <w:sz w:val="32"/>
          <w:szCs w:val="32"/>
          <w:u w:val="single"/>
        </w:rPr>
        <w:t>㎡</w:t>
      </w:r>
      <w:r>
        <w:rPr>
          <w:rFonts w:hint="eastAsia" w:ascii="仿宋" w:hAnsi="仿宋" w:eastAsia="仿宋" w:cs="仿宋"/>
          <w:color w:val="000000"/>
          <w:sz w:val="32"/>
          <w:szCs w:val="32"/>
          <w:u w:val="single"/>
          <w:lang w:eastAsia="zh-CN"/>
        </w:rPr>
        <w:t>。</w:t>
      </w:r>
      <w:r>
        <w:rPr>
          <w:rFonts w:hint="eastAsia" w:ascii="仿宋" w:hAnsi="仿宋" w:eastAsia="仿宋" w:cs="仿宋"/>
          <w:color w:val="000000"/>
          <w:sz w:val="32"/>
          <w:szCs w:val="32"/>
          <w:u w:val="single"/>
        </w:rPr>
        <w:t>本次招标适用于青岛银丰·玖玺城项目首开区</w:t>
      </w:r>
      <w:r>
        <w:rPr>
          <w:rFonts w:hint="eastAsia" w:ascii="仿宋" w:hAnsi="仿宋" w:eastAsia="仿宋" w:cs="仿宋"/>
          <w:color w:val="000000"/>
          <w:sz w:val="32"/>
          <w:szCs w:val="32"/>
          <w:u w:val="single"/>
          <w:lang w:val="en-US" w:eastAsia="zh-CN"/>
        </w:rPr>
        <w:t>A-3</w:t>
      </w:r>
      <w:r>
        <w:rPr>
          <w:rFonts w:hint="eastAsia" w:ascii="仿宋" w:hAnsi="仿宋" w:eastAsia="仿宋" w:cs="仿宋"/>
          <w:color w:val="000000"/>
          <w:sz w:val="32"/>
          <w:szCs w:val="32"/>
          <w:u w:val="single"/>
        </w:rPr>
        <w:t>地块室外景观绿化（含雨污管网、小区道路、海绵城市等）工程项目的景观大门水电和灯具</w:t>
      </w:r>
      <w:r>
        <w:rPr>
          <w:rFonts w:hint="eastAsia" w:ascii="仿宋" w:hAnsi="仿宋" w:eastAsia="仿宋" w:cs="仿宋"/>
          <w:color w:val="000000"/>
          <w:sz w:val="32"/>
          <w:szCs w:val="32"/>
          <w:u w:val="single"/>
          <w:lang w:eastAsia="zh-CN"/>
        </w:rPr>
        <w:t>、</w:t>
      </w:r>
      <w:r>
        <w:rPr>
          <w:rFonts w:hint="eastAsia" w:ascii="仿宋" w:hAnsi="仿宋" w:eastAsia="仿宋" w:cs="仿宋"/>
          <w:color w:val="000000"/>
          <w:sz w:val="32"/>
          <w:szCs w:val="32"/>
          <w:u w:val="single"/>
        </w:rPr>
        <w:t>立体logo及亚克力以及石材干挂、钢结构、</w:t>
      </w:r>
      <w:r>
        <w:rPr>
          <w:rFonts w:hint="eastAsia" w:ascii="仿宋" w:hAnsi="仿宋" w:eastAsia="仿宋" w:cs="仿宋"/>
          <w:color w:val="000000"/>
          <w:sz w:val="32"/>
          <w:szCs w:val="32"/>
          <w:u w:val="single"/>
          <w:lang w:val="en-US" w:eastAsia="zh-CN"/>
        </w:rPr>
        <w:t>围墙</w:t>
      </w:r>
      <w:r>
        <w:rPr>
          <w:rFonts w:hint="eastAsia" w:ascii="仿宋" w:hAnsi="仿宋" w:eastAsia="仿宋" w:cs="仿宋"/>
          <w:color w:val="000000"/>
          <w:sz w:val="32"/>
          <w:szCs w:val="32"/>
          <w:u w:val="single"/>
        </w:rPr>
        <w:t>栏杆、铁艺类（含玻璃顶棚、墙面、围墙）、板材料采购、制作、安装</w:t>
      </w:r>
      <w:r>
        <w:rPr>
          <w:rFonts w:hint="eastAsia" w:ascii="仿宋" w:hAnsi="仿宋" w:eastAsia="仿宋" w:cs="仿宋"/>
          <w:color w:val="000000"/>
          <w:sz w:val="32"/>
          <w:szCs w:val="32"/>
          <w:u w:val="none"/>
          <w:lang w:eastAsia="zh-CN"/>
        </w:rPr>
        <w:t>。</w:t>
      </w:r>
    </w:p>
    <w:p>
      <w:pPr>
        <w:pStyle w:val="4"/>
        <w:widowControl/>
        <w:spacing w:before="120" w:beforeAutospacing="0" w:after="120" w:afterAutospacing="0"/>
        <w:ind w:left="210" w:firstLine="960" w:firstLineChars="300"/>
        <w:jc w:val="both"/>
        <w:rPr>
          <w:rFonts w:hint="eastAsia" w:ascii="仿宋" w:hAnsi="仿宋" w:eastAsia="仿宋" w:cs="仿宋"/>
          <w:sz w:val="32"/>
          <w:szCs w:val="32"/>
        </w:rPr>
      </w:pPr>
      <w:r>
        <w:rPr>
          <w:rFonts w:hint="eastAsia" w:ascii="仿宋" w:hAnsi="仿宋" w:eastAsia="仿宋" w:cs="仿宋"/>
          <w:color w:val="000000"/>
          <w:sz w:val="32"/>
          <w:szCs w:val="32"/>
        </w:rPr>
        <w:t>3、建设地点：</w:t>
      </w:r>
      <w:r>
        <w:rPr>
          <w:rFonts w:hint="eastAsia" w:ascii="仿宋" w:hAnsi="仿宋" w:eastAsia="仿宋" w:cs="仿宋"/>
          <w:sz w:val="32"/>
          <w:szCs w:val="32"/>
          <w:u w:val="single"/>
        </w:rPr>
        <w:t>青岛山东头整村改造项目首开区位于香港东路以北，海尔路以西，规划一路以东，梅岭西路以南</w:t>
      </w:r>
      <w:r>
        <w:rPr>
          <w:rFonts w:hint="eastAsia" w:ascii="仿宋" w:hAnsi="仿宋" w:eastAsia="仿宋" w:cs="仿宋"/>
          <w:color w:val="000000"/>
          <w:sz w:val="32"/>
          <w:szCs w:val="32"/>
          <w:shd w:val="clear" w:color="auto" w:fill="FFFFFF"/>
        </w:rPr>
        <w:t>。</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二、招标形式：</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三、招标内容及品牌范围：</w:t>
      </w:r>
    </w:p>
    <w:p>
      <w:pPr>
        <w:pStyle w:val="4"/>
        <w:widowControl/>
        <w:spacing w:before="120" w:beforeAutospacing="0" w:after="120" w:afterAutospacing="0"/>
        <w:ind w:firstLine="1280" w:firstLineChars="400"/>
        <w:jc w:val="both"/>
        <w:rPr>
          <w:rFonts w:hint="eastAsia" w:ascii="仿宋" w:hAnsi="仿宋" w:eastAsia="仿宋" w:cs="仿宋"/>
          <w:sz w:val="32"/>
          <w:szCs w:val="32"/>
        </w:rPr>
      </w:pPr>
      <w:r>
        <w:rPr>
          <w:rFonts w:hint="eastAsia" w:ascii="仿宋" w:hAnsi="仿宋" w:eastAsia="仿宋" w:cs="仿宋"/>
          <w:color w:val="000000"/>
          <w:sz w:val="32"/>
          <w:szCs w:val="32"/>
        </w:rPr>
        <w:t>本招标内容为：</w:t>
      </w:r>
      <w:r>
        <w:rPr>
          <w:rFonts w:hint="eastAsia" w:ascii="仿宋" w:hAnsi="仿宋" w:eastAsia="仿宋" w:cs="仿宋"/>
          <w:color w:val="000000"/>
          <w:sz w:val="32"/>
          <w:szCs w:val="32"/>
          <w:u w:val="single"/>
        </w:rPr>
        <w:t>景观大门水电和灯具</w:t>
      </w:r>
      <w:r>
        <w:rPr>
          <w:rFonts w:hint="eastAsia" w:ascii="仿宋" w:hAnsi="仿宋" w:eastAsia="仿宋" w:cs="仿宋"/>
          <w:color w:val="000000"/>
          <w:sz w:val="32"/>
          <w:szCs w:val="32"/>
          <w:u w:val="single"/>
          <w:lang w:eastAsia="zh-CN"/>
        </w:rPr>
        <w:t>、</w:t>
      </w:r>
      <w:r>
        <w:rPr>
          <w:rFonts w:hint="eastAsia" w:ascii="仿宋" w:hAnsi="仿宋" w:eastAsia="仿宋" w:cs="仿宋"/>
          <w:color w:val="000000"/>
          <w:sz w:val="32"/>
          <w:szCs w:val="32"/>
          <w:u w:val="single"/>
        </w:rPr>
        <w:t>立体logo及亚克力以及石材干挂、钢结构、</w:t>
      </w:r>
      <w:r>
        <w:rPr>
          <w:rFonts w:hint="eastAsia" w:ascii="仿宋" w:hAnsi="仿宋" w:eastAsia="仿宋" w:cs="仿宋"/>
          <w:color w:val="000000"/>
          <w:sz w:val="32"/>
          <w:szCs w:val="32"/>
          <w:u w:val="single"/>
          <w:lang w:val="en-US" w:eastAsia="zh-CN"/>
        </w:rPr>
        <w:t>围墙</w:t>
      </w:r>
      <w:r>
        <w:rPr>
          <w:rFonts w:hint="eastAsia" w:ascii="仿宋" w:hAnsi="仿宋" w:eastAsia="仿宋" w:cs="仿宋"/>
          <w:color w:val="000000"/>
          <w:sz w:val="32"/>
          <w:szCs w:val="32"/>
          <w:u w:val="single"/>
        </w:rPr>
        <w:t>栏杆、铁艺类（含玻璃顶棚、墙面、围墙）、板材料采购、制作、安装</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sz w:val="32"/>
          <w:szCs w:val="32"/>
        </w:rPr>
        <w:t>；</w:t>
      </w:r>
    </w:p>
    <w:p>
      <w:pPr>
        <w:pStyle w:val="4"/>
        <w:widowControl/>
        <w:spacing w:before="120" w:beforeAutospacing="0" w:after="120" w:afterAutospacing="0"/>
        <w:ind w:firstLine="480"/>
        <w:jc w:val="both"/>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品牌范围：</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w:t>
      </w:r>
    </w:p>
    <w:p>
      <w:pPr>
        <w:pStyle w:val="4"/>
        <w:widowControl/>
        <w:spacing w:before="120" w:beforeAutospacing="0" w:after="120" w:afterAutospacing="0"/>
        <w:ind w:left="210"/>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0000"/>
          <w:sz w:val="32"/>
          <w:szCs w:val="32"/>
        </w:rPr>
        <w:t>四、申请人资格要求：</w:t>
      </w:r>
    </w:p>
    <w:p>
      <w:pPr>
        <w:pStyle w:val="4"/>
        <w:widowControl/>
        <w:spacing w:before="120" w:beforeAutospacing="0" w:after="120" w:afterAutospacing="0"/>
        <w:ind w:firstLine="482"/>
        <w:jc w:val="both"/>
        <w:rPr>
          <w:rFonts w:hint="eastAsia" w:ascii="仿宋" w:hAnsi="仿宋" w:eastAsia="仿宋" w:cs="仿宋"/>
          <w:sz w:val="32"/>
          <w:szCs w:val="32"/>
        </w:rPr>
      </w:pPr>
      <w:r>
        <w:rPr>
          <w:rFonts w:hint="eastAsia" w:ascii="仿宋" w:hAnsi="仿宋" w:eastAsia="仿宋" w:cs="仿宋"/>
          <w:color w:val="000000"/>
          <w:sz w:val="32"/>
          <w:szCs w:val="32"/>
        </w:rPr>
        <w:t>（1）具有独立企业法人资格；</w:t>
      </w:r>
    </w:p>
    <w:p>
      <w:pPr>
        <w:pStyle w:val="4"/>
        <w:widowControl/>
        <w:spacing w:before="120" w:beforeAutospacing="0" w:after="120" w:afterAutospacing="0"/>
        <w:ind w:firstLine="482"/>
        <w:jc w:val="both"/>
        <w:rPr>
          <w:rFonts w:hint="eastAsia" w:ascii="仿宋" w:hAnsi="仿宋" w:eastAsia="仿宋" w:cs="仿宋"/>
          <w:sz w:val="32"/>
          <w:szCs w:val="32"/>
        </w:rPr>
      </w:pPr>
      <w:r>
        <w:rPr>
          <w:rFonts w:hint="eastAsia" w:ascii="仿宋" w:hAnsi="仿宋" w:eastAsia="仿宋" w:cs="仿宋"/>
          <w:color w:val="000000"/>
          <w:sz w:val="32"/>
          <w:szCs w:val="32"/>
        </w:rPr>
        <w:t>（2）具有良好的社会信誉、实力；</w:t>
      </w:r>
    </w:p>
    <w:p>
      <w:pPr>
        <w:pStyle w:val="4"/>
        <w:widowControl/>
        <w:spacing w:before="120" w:beforeAutospacing="0" w:after="120" w:afterAutospacing="0"/>
        <w:ind w:firstLine="482"/>
        <w:jc w:val="both"/>
        <w:rPr>
          <w:rFonts w:hint="eastAsia" w:ascii="仿宋" w:hAnsi="仿宋" w:eastAsia="仿宋" w:cs="仿宋"/>
          <w:sz w:val="32"/>
          <w:szCs w:val="32"/>
        </w:rPr>
      </w:pPr>
      <w:r>
        <w:rPr>
          <w:rFonts w:hint="eastAsia" w:ascii="仿宋" w:hAnsi="仿宋" w:eastAsia="仿宋" w:cs="仿宋"/>
          <w:color w:val="000000"/>
          <w:sz w:val="32"/>
          <w:szCs w:val="32"/>
        </w:rPr>
        <w:t>（3）具有大中型地产景观类钢结构工程深化设计、施工、售后等施工经验；</w:t>
      </w:r>
    </w:p>
    <w:p>
      <w:pPr>
        <w:pStyle w:val="4"/>
        <w:widowControl/>
        <w:spacing w:before="120" w:beforeAutospacing="0" w:after="120" w:afterAutospacing="0"/>
        <w:ind w:firstLine="482"/>
        <w:jc w:val="both"/>
        <w:rPr>
          <w:rFonts w:hint="eastAsia" w:ascii="仿宋" w:hAnsi="仿宋" w:eastAsia="仿宋" w:cs="仿宋"/>
          <w:color w:val="000000"/>
          <w:sz w:val="32"/>
          <w:szCs w:val="32"/>
        </w:rPr>
      </w:pPr>
      <w:r>
        <w:rPr>
          <w:rFonts w:hint="eastAsia" w:ascii="仿宋" w:hAnsi="仿宋" w:eastAsia="仿宋" w:cs="仿宋"/>
          <w:color w:val="000000"/>
          <w:sz w:val="32"/>
          <w:szCs w:val="32"/>
        </w:rPr>
        <w:t>（4）申请人必须具有青岛及周边已完工并验收合格的高端地产项目（如龙湖、融创、金茂、华润等）景观类钢结构施工案例2个以上且单项合同金额大于100万元以上。</w:t>
      </w:r>
    </w:p>
    <w:p>
      <w:pPr>
        <w:pStyle w:val="4"/>
        <w:widowControl/>
        <w:spacing w:before="120" w:beforeAutospacing="0" w:after="120" w:afterAutospacing="0" w:line="360" w:lineRule="auto"/>
        <w:ind w:firstLine="482"/>
        <w:jc w:val="both"/>
        <w:rPr>
          <w:rFonts w:hint="eastAsia" w:ascii="仿宋" w:hAnsi="仿宋" w:eastAsia="仿宋" w:cs="仿宋"/>
          <w:color w:val="000000"/>
          <w:sz w:val="32"/>
          <w:szCs w:val="32"/>
        </w:rPr>
      </w:pPr>
      <w:r>
        <w:rPr>
          <w:rFonts w:hint="eastAsia" w:ascii="仿宋" w:hAnsi="仿宋" w:eastAsia="仿宋" w:cs="仿宋"/>
          <w:color w:val="000000"/>
          <w:sz w:val="32"/>
          <w:szCs w:val="32"/>
        </w:rPr>
        <w:t>（5）申请人在人员、设备、资金等方面应具备相应的综合实力，申请人拟派项目经理在合同履行期间，不允许同时担任其他在建施工工程项目的项目负责人，并同时设有专职安全生产管理人员现场负责。</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五、资格预审方法：本次资格预审采用合格制。</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六、申请报名：</w:t>
      </w:r>
    </w:p>
    <w:p>
      <w:pPr>
        <w:pStyle w:val="4"/>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1、报名时间：</w:t>
      </w:r>
      <w:r>
        <w:rPr>
          <w:rFonts w:hint="eastAsia" w:ascii="仿宋" w:hAnsi="仿宋" w:eastAsia="仿宋" w:cs="仿宋"/>
          <w:color w:val="000000"/>
          <w:sz w:val="32"/>
          <w:szCs w:val="32"/>
          <w:u w:val="single"/>
        </w:rPr>
        <w:t>20</w:t>
      </w:r>
      <w:r>
        <w:rPr>
          <w:rFonts w:hint="eastAsia" w:ascii="仿宋" w:hAnsi="仿宋" w:eastAsia="仿宋" w:cs="仿宋"/>
          <w:color w:val="000000"/>
          <w:sz w:val="32"/>
          <w:szCs w:val="32"/>
          <w:u w:val="single"/>
          <w:lang w:val="en-US" w:eastAsia="zh-CN"/>
        </w:rPr>
        <w:t>2</w:t>
      </w:r>
      <w:r>
        <w:rPr>
          <w:rFonts w:hint="eastAsia" w:ascii="仿宋" w:hAnsi="仿宋" w:eastAsia="仿宋" w:cs="仿宋"/>
          <w:color w:val="000000"/>
          <w:sz w:val="32"/>
          <w:szCs w:val="32"/>
          <w:u w:val="single"/>
        </w:rPr>
        <w:t>1</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11</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12</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日至</w:t>
      </w:r>
      <w:r>
        <w:rPr>
          <w:rFonts w:hint="eastAsia" w:ascii="仿宋" w:hAnsi="仿宋" w:eastAsia="仿宋" w:cs="仿宋"/>
          <w:color w:val="000000"/>
          <w:sz w:val="32"/>
          <w:szCs w:val="32"/>
          <w:u w:val="single"/>
        </w:rPr>
        <w:t>20</w:t>
      </w:r>
      <w:r>
        <w:rPr>
          <w:rFonts w:hint="eastAsia" w:ascii="仿宋" w:hAnsi="仿宋" w:eastAsia="仿宋" w:cs="仿宋"/>
          <w:color w:val="000000"/>
          <w:sz w:val="32"/>
          <w:szCs w:val="32"/>
          <w:u w:val="single"/>
          <w:lang w:val="en-US" w:eastAsia="zh-CN"/>
        </w:rPr>
        <w:t>21</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11</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18</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日（法定公休日、法定节假日除外，自公告发布之日起可接受报名），每日上午 9时至11 时，下午14时至17 时。</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2、报名地点：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青岛市崂山区中韩街道梅岭西路青岛警备区对面银丰工程有限公司（青岛玖玺城项目部）</w:t>
      </w:r>
      <w:r>
        <w:rPr>
          <w:rFonts w:hint="eastAsia" w:ascii="仿宋" w:hAnsi="仿宋" w:eastAsia="仿宋" w:cs="仿宋"/>
          <w:color w:val="000000"/>
          <w:sz w:val="32"/>
          <w:szCs w:val="32"/>
          <w:u w:val="single"/>
        </w:rPr>
        <w:t xml:space="preserve"> </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3、报名材料凡有意报名者，请于持以下材料进行报名：</w:t>
      </w:r>
    </w:p>
    <w:p>
      <w:pPr>
        <w:pStyle w:val="4"/>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（1）投标报名申请函（自行编写）；</w:t>
      </w:r>
    </w:p>
    <w:p>
      <w:pPr>
        <w:pStyle w:val="4"/>
        <w:widowControl/>
        <w:numPr>
          <w:ilvl w:val="0"/>
          <w:numId w:val="0"/>
        </w:numPr>
        <w:spacing w:before="120" w:beforeAutospacing="0" w:after="120" w:afterAutospacing="0" w:line="360" w:lineRule="auto"/>
        <w:ind w:left="630" w:leftChars="0" w:right="0" w:rightChars="0"/>
        <w:jc w:val="both"/>
        <w:rPr>
          <w:rFonts w:hint="eastAsia" w:ascii="仿宋" w:hAnsi="仿宋" w:eastAsia="仿宋" w:cs="仿宋"/>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法定代表人身份证复印件；授权代表人参加的，还需提交授权代表                人身份证原件和复印件；</w:t>
      </w:r>
    </w:p>
    <w:p>
      <w:pPr>
        <w:pStyle w:val="4"/>
        <w:widowControl/>
        <w:numPr>
          <w:ilvl w:val="0"/>
          <w:numId w:val="0"/>
        </w:numPr>
        <w:spacing w:before="120" w:beforeAutospacing="0" w:after="120" w:afterAutospacing="0"/>
        <w:ind w:left="630" w:leftChars="0" w:right="0" w:righ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法定代表人证明书；授权代表人参加的，还需提交授权委托书；</w:t>
      </w:r>
    </w:p>
    <w:p>
      <w:pPr>
        <w:pStyle w:val="4"/>
        <w:widowControl/>
        <w:numPr>
          <w:ilvl w:val="0"/>
          <w:numId w:val="0"/>
        </w:numPr>
        <w:spacing w:before="120" w:beforeAutospacing="0" w:after="120" w:afterAutospacing="0" w:line="360" w:lineRule="auto"/>
        <w:ind w:left="630" w:leftChars="0" w:right="0" w:rightChars="0"/>
        <w:jc w:val="both"/>
        <w:rPr>
          <w:rFonts w:hint="eastAsia" w:ascii="仿宋" w:hAnsi="仿宋" w:eastAsia="仿宋" w:cs="仿宋"/>
          <w:color w:val="00000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代理商必须具有生产商的授权书原件</w:t>
      </w:r>
      <w:r>
        <w:rPr>
          <w:rFonts w:hint="eastAsia" w:ascii="仿宋" w:hAnsi="仿宋" w:eastAsia="仿宋" w:cs="仿宋"/>
          <w:color w:val="000000"/>
          <w:sz w:val="32"/>
          <w:szCs w:val="32"/>
        </w:rPr>
        <w:t>（生产厂家直接参与的不需提供）</w:t>
      </w:r>
      <w:r>
        <w:rPr>
          <w:rFonts w:hint="eastAsia" w:ascii="仿宋" w:hAnsi="仿宋" w:eastAsia="仿宋" w:cs="仿宋"/>
          <w:sz w:val="32"/>
          <w:szCs w:val="32"/>
        </w:rPr>
        <w:t>；</w:t>
      </w:r>
    </w:p>
    <w:p>
      <w:pPr>
        <w:pStyle w:val="4"/>
        <w:widowControl/>
        <w:numPr>
          <w:ilvl w:val="0"/>
          <w:numId w:val="0"/>
        </w:numPr>
        <w:spacing w:before="120" w:beforeAutospacing="0" w:after="120" w:afterAutospacing="0"/>
        <w:ind w:right="0" w:rightChars="0"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申请人基本情况表；</w:t>
      </w:r>
    </w:p>
    <w:p>
      <w:pPr>
        <w:pStyle w:val="4"/>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（6）建设行政主管部门颁发的企业资质证书、安全许可证副本原件及复印件；</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（7）上一年度经年检的营业执照等证件的原件或加盖公章的复印件；</w:t>
      </w:r>
    </w:p>
    <w:p>
      <w:pPr>
        <w:pStyle w:val="4"/>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（8）财务证明：</w:t>
      </w:r>
      <w:r>
        <w:rPr>
          <w:rFonts w:hint="eastAsia" w:ascii="仿宋" w:hAnsi="仿宋" w:eastAsia="仿宋" w:cs="仿宋"/>
          <w:sz w:val="32"/>
          <w:szCs w:val="32"/>
        </w:rPr>
        <w:t xml:space="preserve"> </w:t>
      </w:r>
      <w:r>
        <w:rPr>
          <w:rFonts w:hint="eastAsia" w:ascii="仿宋" w:hAnsi="仿宋" w:eastAsia="仿宋" w:cs="仿宋"/>
          <w:color w:val="000000"/>
          <w:sz w:val="32"/>
          <w:szCs w:val="32"/>
        </w:rPr>
        <w:t>近三年财务报表及近三年会计师事务所出具的审计报告复印件；</w:t>
      </w:r>
    </w:p>
    <w:p>
      <w:pPr>
        <w:pStyle w:val="4"/>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（9）项目负责人简历及已完成的类似工程业绩（附类似工程承包合同原件及复印件）；</w:t>
      </w:r>
    </w:p>
    <w:p>
      <w:pPr>
        <w:pStyle w:val="4"/>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（10）申请人已完成的类似工程业绩：已完成的类似工程承包合同原件及复印件；</w:t>
      </w:r>
    </w:p>
    <w:p>
      <w:pPr>
        <w:pStyle w:val="4"/>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（11）申请人承诺函（承诺提供资料、证件等均真实、准确、完整、有效）；</w:t>
      </w:r>
    </w:p>
    <w:p>
      <w:pPr>
        <w:pStyle w:val="4"/>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（12）以上资料的复印件均需加盖公司公章及法人章，简单装订。</w:t>
      </w:r>
    </w:p>
    <w:p>
      <w:pPr>
        <w:pStyle w:val="4"/>
        <w:widowControl/>
        <w:numPr>
          <w:ilvl w:val="0"/>
          <w:numId w:val="0"/>
        </w:numPr>
        <w:spacing w:before="120" w:beforeAutospacing="0" w:after="120" w:afterAutospacing="0"/>
        <w:ind w:left="630" w:leftChars="0" w:right="0" w:rightChars="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联系方式：</w:t>
      </w:r>
    </w:p>
    <w:p>
      <w:pPr>
        <w:pStyle w:val="4"/>
        <w:widowControl/>
        <w:spacing w:before="120" w:beforeAutospacing="0" w:after="120" w:afterAutospacing="0"/>
        <w:ind w:left="630"/>
        <w:jc w:val="both"/>
        <w:rPr>
          <w:rFonts w:hint="eastAsia" w:ascii="仿宋" w:hAnsi="仿宋" w:eastAsia="仿宋" w:cs="仿宋"/>
          <w:sz w:val="32"/>
          <w:szCs w:val="32"/>
        </w:rPr>
      </w:pPr>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银丰工程有限公司</w:t>
      </w:r>
    </w:p>
    <w:p>
      <w:pPr>
        <w:pStyle w:val="4"/>
        <w:widowControl/>
        <w:spacing w:before="120" w:beforeAutospacing="0" w:after="120" w:afterAutospacing="0"/>
        <w:ind w:left="210" w:firstLine="420"/>
        <w:jc w:val="both"/>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rPr>
        <w:t xml:space="preserve">地址：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青岛市崂山区中韩街道梅岭西路青岛警备区对面银丰工程有限公司（青岛玖玺城项目部）</w:t>
      </w:r>
    </w:p>
    <w:p>
      <w:pPr>
        <w:pStyle w:val="4"/>
        <w:widowControl/>
        <w:spacing w:before="120" w:beforeAutospacing="0" w:after="120" w:afterAutospacing="0"/>
        <w:ind w:left="210" w:firstLine="420"/>
        <w:jc w:val="both"/>
        <w:rPr>
          <w:rFonts w:hint="eastAsia" w:ascii="仿宋" w:hAnsi="仿宋" w:eastAsia="仿宋" w:cs="仿宋"/>
          <w:color w:val="000000"/>
          <w:sz w:val="32"/>
          <w:szCs w:val="32"/>
          <w:u w:val="single"/>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张永盛</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联系电话：</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19953190681</w:t>
      </w:r>
      <w:r>
        <w:rPr>
          <w:rFonts w:hint="eastAsia" w:ascii="仿宋" w:hAnsi="仿宋" w:eastAsia="仿宋" w:cs="仿宋"/>
          <w:color w:val="000000"/>
          <w:sz w:val="32"/>
          <w:szCs w:val="32"/>
          <w:u w:val="single"/>
        </w:rPr>
        <w:t xml:space="preserve"> </w:t>
      </w: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rPr>
          <w:rFonts w:hint="eastAsia"/>
        </w:rPr>
      </w:pPr>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49"/>
    <w:rsid w:val="00051ABB"/>
    <w:rsid w:val="001B5949"/>
    <w:rsid w:val="003139FD"/>
    <w:rsid w:val="00396C41"/>
    <w:rsid w:val="004377FB"/>
    <w:rsid w:val="004F28DB"/>
    <w:rsid w:val="0054010A"/>
    <w:rsid w:val="00567E22"/>
    <w:rsid w:val="00DC1225"/>
    <w:rsid w:val="00E05086"/>
    <w:rsid w:val="00EE6DCA"/>
    <w:rsid w:val="07E2548E"/>
    <w:rsid w:val="126671DC"/>
    <w:rsid w:val="1ADD79D4"/>
    <w:rsid w:val="21B60CFE"/>
    <w:rsid w:val="239019DD"/>
    <w:rsid w:val="28496C29"/>
    <w:rsid w:val="44420AAB"/>
    <w:rsid w:val="469A3365"/>
    <w:rsid w:val="526114DD"/>
    <w:rsid w:val="58737691"/>
    <w:rsid w:val="5C0B25D7"/>
    <w:rsid w:val="626E51B7"/>
    <w:rsid w:val="63C56109"/>
    <w:rsid w:val="69C944AF"/>
    <w:rsid w:val="70EA2337"/>
    <w:rsid w:val="750B0BC4"/>
    <w:rsid w:val="7CBC65BD"/>
    <w:rsid w:val="7DA94D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字符"/>
    <w:link w:val="3"/>
    <w:uiPriority w:val="0"/>
    <w:rPr>
      <w:rFonts w:ascii="Calibri" w:hAnsi="Calibri"/>
      <w:kern w:val="2"/>
      <w:sz w:val="18"/>
      <w:szCs w:val="18"/>
    </w:rPr>
  </w:style>
  <w:style w:type="character" w:customStyle="1" w:styleId="8">
    <w:name w:val="页脚 字符"/>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Pages>
  <Words>424</Words>
  <Characters>2422</Characters>
  <Lines>20</Lines>
  <Paragraphs>5</Paragraphs>
  <TotalTime>114</TotalTime>
  <ScaleCrop>false</ScaleCrop>
  <LinksUpToDate>false</LinksUpToDate>
  <CharactersWithSpaces>2841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猫呜</cp:lastModifiedBy>
  <dcterms:modified xsi:type="dcterms:W3CDTF">2021-11-11T02:13:12Z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907E0E1A2EA94D5EB1D991A9B6115D60</vt:lpwstr>
  </property>
</Properties>
</file>