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Style w:val="11"/>
          <w:rFonts w:hint="default" w:ascii="微软雅黑" w:hAnsi="微软雅黑" w:eastAsia="微软雅黑" w:cs="微软雅黑"/>
          <w:b/>
          <w:color w:val="333333"/>
          <w:spacing w:val="-1"/>
          <w:sz w:val="39"/>
          <w:szCs w:val="39"/>
          <w:shd w:val="clear" w:color="auto" w:fill="FFFFFF"/>
        </w:rPr>
      </w:pPr>
      <w:r>
        <w:rPr>
          <w:rStyle w:val="11"/>
          <w:rFonts w:ascii="微软雅黑" w:hAnsi="微软雅黑" w:eastAsia="微软雅黑" w:cs="微软雅黑"/>
          <w:b/>
          <w:color w:val="333333"/>
          <w:spacing w:val="-1"/>
          <w:sz w:val="39"/>
          <w:szCs w:val="39"/>
          <w:shd w:val="clear" w:color="auto" w:fill="FFFFFF"/>
        </w:rPr>
        <w:t>济南市交通动力机厂项目土石方工程招标公告</w:t>
      </w:r>
    </w:p>
    <w:p>
      <w:pPr>
        <w:ind w:firstLine="636" w:firstLineChars="200"/>
        <w:rPr>
          <w:rFonts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济南市交通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动力机厂项目土石方工程将进行公开招标，现特邀请有意向的潜在投标人（以下简称申请人）提出资格预审申请。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ascii="仿宋" w:hAnsi="仿宋" w:eastAsia="仿宋" w:cs="仿宋"/>
          <w:b/>
          <w:color w:val="333333"/>
          <w:spacing w:val="-1"/>
          <w:sz w:val="32"/>
          <w:szCs w:val="32"/>
          <w:shd w:val="clear" w:color="auto" w:fill="FFFFFF"/>
        </w:rPr>
        <w:t>一、基本情况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1.1 建设单位：济南丰和泰置业有限公司 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1.2 项目概况：总建筑面积约10.53万m2，其中地上建筑面积约7.93万m2，地下建筑面积约2.6万m2。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rPr>
          <w:rFonts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1.3 建设地点：济南市天桥区维尔康佳苑以西，规划路以东，清河北路以北，规划路以南。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b/>
          <w:color w:val="333333"/>
          <w:spacing w:val="-1"/>
          <w:sz w:val="32"/>
          <w:szCs w:val="32"/>
          <w:shd w:val="clear" w:color="auto" w:fill="FFFFFF"/>
        </w:rPr>
        <w:t>二、招标形式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公开招标。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b/>
          <w:color w:val="333333"/>
          <w:spacing w:val="-1"/>
          <w:sz w:val="32"/>
          <w:szCs w:val="32"/>
          <w:shd w:val="clear" w:color="auto" w:fill="FFFFFF"/>
        </w:rPr>
        <w:t>三、招标内容及范围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本招标范围为：</w:t>
      </w:r>
      <w:r>
        <w:rPr>
          <w:rFonts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济南市交通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动力机厂项目土石方工作。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ind w:firstLine="64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具体包括但不限于以下内容：场地范围内清表、硬化路面、</w:t>
      </w:r>
      <w:r>
        <w:rPr>
          <w:rFonts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基础破除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（包括各种垃圾外运）、场地平整、石方爆破（含手续办理）及挖运（如有）；土石方开挖外运，内倒；出入口道路硬化，大门及洗车台安装；土方外运政府要求的道路硬化、喷淋等相关措施；现场土方覆盖；施工出入口与城管执法局监控系统联网的监控设备安装；基坑支护的配合工作；渣土处置手续的办理及渣土处置费用缴纳；政府职能部门建设局、环保局、城管局、执法局、扬尘办、大气办、公安局等检查协调；项目土石方工程施工过程中所有扬尘治理相关工作、扰民、民扰及周边关系的协调等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b/>
          <w:color w:val="333333"/>
          <w:spacing w:val="-1"/>
          <w:sz w:val="32"/>
          <w:szCs w:val="32"/>
          <w:shd w:val="clear" w:color="auto" w:fill="FFFFFF"/>
        </w:rPr>
        <w:t>四、申请人资格要求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4.1 申请人资格要求：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4.1.1 具有独立企业法人资格，取得公司法人《营业执照》的企业；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4.1.2 具有土石方开挖及运输资格；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4.1.3 近两年（2019年12月27日~至今）济南市区内不小于本项目规模（土石方量不小于1</w:t>
      </w:r>
      <w:r>
        <w:rPr>
          <w:rFonts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万立方米或土石方合同金额不小于</w:t>
      </w:r>
      <w:r>
        <w:rPr>
          <w:rFonts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500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万元）的已完成工程业绩至少3项；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4.1.4 拟派驻项目经理有不少于一个土石方量不小于14万立方米或土石方合同金额不小于</w:t>
      </w:r>
      <w:r>
        <w:rPr>
          <w:rFonts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500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万元的土石方项目的管理经历；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4.1.5 自有机械设备：斗容量大于1立方米的挖掘机不少于5台、容量大于10立方米的渣土车数量不限等，并提供发票、行驶证等权属证明文件；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4.1.6 能够办理爆破手续的证明资料；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4.1.7 能够协调政府职能部门包括但不限于建设局、环保局、城管局、执法局、扬尘办、大气办、公安局等的检查；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4.1.8 能够协调周边关系（包括但不限于村民、学校、居民及其他社会人员等）；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4.2 本次资格预审不接受联合体资格预审申请。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b/>
          <w:color w:val="333333"/>
          <w:spacing w:val="-1"/>
          <w:sz w:val="32"/>
          <w:szCs w:val="32"/>
          <w:shd w:val="clear" w:color="auto" w:fill="FFFFFF"/>
        </w:rPr>
        <w:t>五、资格预审方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333333"/>
          <w:spacing w:val="-1"/>
          <w:sz w:val="32"/>
          <w:szCs w:val="32"/>
          <w:shd w:val="clear" w:color="auto" w:fill="FFFFFF"/>
        </w:rPr>
        <w:t>法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本次资格预审采用合格制。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b/>
          <w:color w:val="333333"/>
          <w:spacing w:val="-1"/>
          <w:sz w:val="32"/>
          <w:szCs w:val="32"/>
          <w:shd w:val="clear" w:color="auto" w:fill="FFFFFF"/>
        </w:rPr>
        <w:t>六、申请报名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6.1 报名时间：自202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年1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日至2022年1月1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日（法定公休日、法定节假日除外）上午8：30至11：30，下午13：30至17：30。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6.2 地点</w:t>
      </w: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highlight w:val="none"/>
          <w:shd w:val="clear" w:color="auto" w:fill="FFFFFF"/>
        </w:rPr>
        <w:t>：山东省济南市历下区银丰财富广场B座24层。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highlight w:val="none"/>
          <w:shd w:val="clear" w:color="auto" w:fill="FFFFFF"/>
        </w:rPr>
        <w:t>6.3 报名材料凡有意申请资格预审者，请按附件《供应商资格预审表》要求材料进行资格预审报名。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微软雅黑" w:hAnsi="微软雅黑" w:eastAsia="微软雅黑" w:cs="微软雅黑"/>
          <w:color w:val="333333"/>
          <w:spacing w:val="-1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333333"/>
          <w:spacing w:val="-1"/>
          <w:sz w:val="32"/>
          <w:szCs w:val="32"/>
          <w:highlight w:val="none"/>
          <w:shd w:val="clear" w:color="auto" w:fill="FFFFFF"/>
        </w:rPr>
        <w:t>七、联系方式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仿宋" w:hAnsi="仿宋" w:eastAsia="仿宋" w:cs="仿宋"/>
          <w:color w:val="333333"/>
          <w:spacing w:val="-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highlight w:val="none"/>
          <w:shd w:val="clear" w:color="auto" w:fill="FFFFFF"/>
        </w:rPr>
        <w:t>地址：山东省济南市历下区银丰财富广场B座24层</w:t>
      </w:r>
    </w:p>
    <w:p>
      <w:pPr>
        <w:pStyle w:val="7"/>
        <w:widowControl/>
        <w:shd w:val="clear" w:color="auto" w:fill="FFFFFF"/>
        <w:spacing w:before="75" w:beforeAutospacing="0" w:after="75" w:afterAutospacing="0"/>
        <w:jc w:val="both"/>
        <w:rPr>
          <w:rFonts w:ascii="仿宋" w:hAnsi="仿宋" w:eastAsia="仿宋" w:cs="仿宋"/>
          <w:color w:val="333333"/>
          <w:spacing w:val="-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highlight w:val="none"/>
          <w:shd w:val="clear" w:color="auto" w:fill="FFFFFF"/>
        </w:rPr>
        <w:t>联系人：庞经理：199 5315 9431     </w:t>
      </w:r>
    </w:p>
    <w:p>
      <w:pPr>
        <w:pStyle w:val="7"/>
        <w:widowControl/>
        <w:shd w:val="clear" w:color="auto" w:fill="FFFFFF"/>
        <w:spacing w:before="75" w:beforeAutospacing="0" w:after="75" w:afterAutospacing="0"/>
        <w:ind w:firstLine="1272" w:firstLineChars="400"/>
        <w:jc w:val="both"/>
        <w:rPr>
          <w:rFonts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-1"/>
          <w:sz w:val="32"/>
          <w:szCs w:val="32"/>
          <w:shd w:val="clear" w:color="auto" w:fill="FFFFFF"/>
        </w:rPr>
        <w:t>司经理：199 5315 9427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仿宋" w:hAnsi="仿宋" w:eastAsia="仿宋"/>
      </w:rPr>
    </w:pPr>
    <w:r>
      <w:rPr>
        <w:rFonts w:hint="eastAsia" w:ascii="仿宋" w:hAnsi="仿宋" w:eastAsia="仿宋"/>
      </w:rPr>
      <w:t xml:space="preserve">第 </w:t>
    </w:r>
    <w:r>
      <w:rPr>
        <w:rFonts w:ascii="仿宋" w:hAnsi="仿宋" w:eastAsia="仿宋"/>
        <w:lang w:val="zh-CN"/>
      </w:rPr>
      <w:t xml:space="preserve">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 PAGE 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2</w:t>
    </w:r>
    <w:r>
      <w:rPr>
        <w:rFonts w:ascii="仿宋" w:hAnsi="仿宋" w:eastAsia="仿宋"/>
      </w:rPr>
      <w:fldChar w:fldCharType="end"/>
    </w:r>
    <w:r>
      <w:rPr>
        <w:rFonts w:ascii="仿宋" w:hAnsi="仿宋" w:eastAsia="仿宋"/>
        <w:lang w:val="zh-CN"/>
      </w:rPr>
      <w:t xml:space="preserve"> </w:t>
    </w:r>
    <w:r>
      <w:rPr>
        <w:rFonts w:hint="eastAsia" w:ascii="仿宋" w:hAnsi="仿宋" w:eastAsia="仿宋"/>
        <w:lang w:val="zh-CN"/>
      </w:rPr>
      <w:t>页 ，共</w:t>
    </w:r>
    <w:r>
      <w:rPr>
        <w:rFonts w:ascii="仿宋" w:hAnsi="仿宋" w:eastAsia="仿宋"/>
        <w:lang w:val="zh-CN"/>
      </w:rPr>
      <w:t xml:space="preserve">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 NUMPAGES  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3</w:t>
    </w:r>
    <w:r>
      <w:rPr>
        <w:rFonts w:ascii="仿宋" w:hAnsi="仿宋" w:eastAsia="仿宋"/>
      </w:rPr>
      <w:fldChar w:fldCharType="end"/>
    </w:r>
    <w:r>
      <w:rPr>
        <w:rFonts w:hint="eastAsia" w:ascii="仿宋" w:hAnsi="仿宋" w:eastAsia="仿宋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3A"/>
    <w:rsid w:val="00025C6D"/>
    <w:rsid w:val="008E053A"/>
    <w:rsid w:val="00B24B3A"/>
    <w:rsid w:val="19892B99"/>
    <w:rsid w:val="26A73844"/>
    <w:rsid w:val="43906D9F"/>
    <w:rsid w:val="6834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</Words>
  <Characters>1015</Characters>
  <Lines>8</Lines>
  <Paragraphs>2</Paragraphs>
  <TotalTime>15</TotalTime>
  <ScaleCrop>false</ScaleCrop>
  <LinksUpToDate>false</LinksUpToDate>
  <CharactersWithSpaces>1191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2021-12-27T01:05:00Z</dcterms:created>
  <dc:creator>lenovo</dc:creator>
  <cp:lastModifiedBy>Administrator</cp:lastModifiedBy>
  <dcterms:modified xsi:type="dcterms:W3CDTF">2021-12-31T00:38:34Z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