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E9" w:rsidRPr="00B516D3" w:rsidRDefault="00B516D3">
      <w:pPr>
        <w:pStyle w:val="a3"/>
        <w:widowControl/>
        <w:spacing w:before="180" w:beforeAutospacing="0" w:after="180" w:afterAutospacing="0" w:line="360" w:lineRule="auto"/>
        <w:ind w:firstLine="480"/>
        <w:jc w:val="center"/>
        <w:rPr>
          <w:rFonts w:ascii="仿宋" w:eastAsia="仿宋" w:hAnsi="仿宋" w:cs="仿宋"/>
          <w:color w:val="000000"/>
          <w:sz w:val="36"/>
          <w:szCs w:val="36"/>
        </w:rPr>
      </w:pPr>
      <w:r w:rsidRPr="00B516D3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青岛银丰玖玺城项目</w:t>
      </w:r>
      <w:r w:rsidRPr="00B516D3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K-5</w:t>
      </w:r>
      <w:r w:rsidRPr="00B516D3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地块（一期）电线电缆采购工程</w:t>
      </w:r>
      <w:r w:rsidRPr="00B516D3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招标</w:t>
      </w:r>
      <w:r w:rsidRPr="00B516D3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资格预审公告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Chars="200" w:firstLine="600"/>
        <w:jc w:val="both"/>
        <w:rPr>
          <w:rFonts w:ascii="Calibri" w:hAnsi="Calibri" w:cs="Calibri"/>
          <w:sz w:val="30"/>
          <w:szCs w:val="30"/>
        </w:rPr>
      </w:pPr>
      <w:bookmarkStart w:id="0" w:name="_GoBack"/>
      <w:r w:rsidRPr="00B516D3">
        <w:rPr>
          <w:rFonts w:ascii="仿宋" w:eastAsia="仿宋" w:hAnsi="仿宋" w:cs="仿宋"/>
          <w:color w:val="000000"/>
          <w:sz w:val="30"/>
          <w:szCs w:val="30"/>
        </w:rPr>
        <w:t>招标人</w:t>
      </w:r>
      <w:r w:rsidRPr="00B516D3">
        <w:rPr>
          <w:rFonts w:ascii="仿宋" w:eastAsia="仿宋" w:hAnsi="仿宋" w:cs="仿宋" w:hint="eastAsia"/>
          <w:color w:val="222222"/>
          <w:sz w:val="30"/>
          <w:szCs w:val="30"/>
        </w:rPr>
        <w:t>银丰科技（青岛）有限公司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，拟对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青岛银丰玖玺城项目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K-5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地块（一期）电线电缆采购工程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进行公开招标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,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特邀请有意向的潜在投标人（以下简称申请人）提出资格预审申请。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一、基本情况：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、招标人：</w:t>
      </w:r>
      <w:r w:rsidRPr="00B516D3">
        <w:rPr>
          <w:rFonts w:ascii="仿宋" w:eastAsia="仿宋" w:hAnsi="仿宋" w:cs="仿宋" w:hint="eastAsia"/>
          <w:color w:val="222222"/>
          <w:sz w:val="30"/>
          <w:szCs w:val="30"/>
        </w:rPr>
        <w:t>银丰科技（青岛）有限公司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、项目概况：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K-5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地块（一期）总建筑面积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50528.27m2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，其中地上建筑面积为：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34984.45m2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（其中商业建筑面积：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7212.87m2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；办公楼建筑面积：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27771.58m2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），地下建筑面积为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15543.82m2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、建设地点：青岛市崂山区梅岭西路以南，香港东路以北，山东头二路以东，山东头三路以西。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二、招标形式：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公开招标。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三、招标内容及品牌范围：：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招标内容：青岛银丰玖玺城项目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K-5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地块（一期）电线电缆采购工程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品牌范围：国内知名品牌。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四、申请人资格要求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516D3">
        <w:rPr>
          <w:rFonts w:ascii="仿宋" w:eastAsia="仿宋" w:hAnsi="仿宋" w:cs="仿宋"/>
          <w:color w:val="000000"/>
          <w:sz w:val="30"/>
          <w:szCs w:val="30"/>
        </w:rPr>
        <w:lastRenderedPageBreak/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1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）具有独立企业法人资格；企业注册资金不低于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100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万。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br/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2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）具有良好的社会信誉并必须在人员、设备、资金等方面具备相应产品的供货能力及施工人员；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br/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）所提供产品须符合国家、省、市相关部门有关要求及行业标准，提供国家或地方质检部门出具的检测报告；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4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）具有三年以上相应产品的供货经验与施工案例，并在拥有两个以上与本工程规模相当的工程业绩；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br/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5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）申请人必须具有良好的社会信誉并有相应的经济实力；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6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）代理商需出具生产厂家针对本项目产品的授权书；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br/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7</w:t>
      </w:r>
      <w:r w:rsidRPr="00B516D3">
        <w:rPr>
          <w:rFonts w:ascii="仿宋" w:eastAsia="仿宋" w:hAnsi="仿宋" w:cs="仿宋"/>
          <w:color w:val="000000"/>
          <w:sz w:val="30"/>
          <w:szCs w:val="30"/>
        </w:rPr>
        <w:t>）不允许联合体承包该项目。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具有良好的银行资信和商业信誉，没有处于被责令停业、财产被接管、冻结、破产状态。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五、资格预审方法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本次资格预审采用合格制。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六、申请报名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、报名时间：自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2022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10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14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日至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2022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10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24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日，报名截止时间自发布之日起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7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个工作日内，每日上午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 9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时至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11:30 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时，下午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14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时至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17 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时。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、报名地点：青岛市崂山区梅岭西路警备区司令部对面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项目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工地办公室。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、报名材料：凡有意申请资格预审者，请</w:t>
      </w:r>
      <w:proofErr w:type="gramStart"/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持以下</w:t>
      </w:r>
      <w:proofErr w:type="gramEnd"/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材料进行资格预审报名：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）资格预审申请函（自行编写）；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）法定代表人身份证明书或授权委托书；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）法定代表人身份证复印件；授权代表人参加的，还需提交授权代表人身份证原件和复印件、近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个月的社保缴纳记录及工资发放证明；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4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）上一年度经年检的营业执照副本原件及复印件；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5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）申请人资格预审表、廉洁承诺书（详见附件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6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）财务证明：近三年财务报表及近三年会计师事务所出具的审计报告复印件；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7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）申请人已完成的类似工程供货业绩：近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年已完成的类似工程合同复印件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不少于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个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，以备招标人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察看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）产品需提供强制性产品认证证书；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9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）质量管理和质量保证体系认证证书；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10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）产品质量认证证书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(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包括合格认证和安全认证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11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）投标产品被评为国优、部优、省优的荣誉证书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 (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如有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12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）拟派项目负责人简历及近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个月的社保缴纳记录及工资发放证明；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13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）申请人承诺函（承诺提供资料、证件等均真实、准确、完整、有效）；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14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）供应商如为经销代理商，应同时提供生产厂家授权代理书或长期合作的协议书；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15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）以上资料的复印件均需加盖公司公章及法人章，简单装订。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七、联系地点及联系方式：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联系地址：青岛市崂山区梅岭西路警备区司令部对面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项目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工地办公室</w:t>
      </w:r>
    </w:p>
    <w:p w:rsidR="000F3EE9" w:rsidRPr="00B516D3" w:rsidRDefault="00B516D3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0"/>
          <w:szCs w:val="30"/>
        </w:rPr>
      </w:pP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联系人：刘景锋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      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>联系电话：</w:t>
      </w:r>
      <w:r w:rsidRPr="00B516D3">
        <w:rPr>
          <w:rFonts w:ascii="仿宋" w:eastAsia="仿宋" w:hAnsi="仿宋" w:cs="仿宋" w:hint="eastAsia"/>
          <w:color w:val="000000"/>
          <w:sz w:val="30"/>
          <w:szCs w:val="30"/>
        </w:rPr>
        <w:t xml:space="preserve"> 19953159856</w:t>
      </w:r>
    </w:p>
    <w:bookmarkEnd w:id="0"/>
    <w:p w:rsidR="000F3EE9" w:rsidRDefault="000F3EE9"/>
    <w:sectPr w:rsidR="000F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771C6269"/>
    <w:rsid w:val="000F3EE9"/>
    <w:rsid w:val="00B516D3"/>
    <w:rsid w:val="0AD218DF"/>
    <w:rsid w:val="0F11261E"/>
    <w:rsid w:val="709B3603"/>
    <w:rsid w:val="74895616"/>
    <w:rsid w:val="77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8D24E4-0112-4D9F-BF3F-1FF9CE7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  <w:sz w:val="21"/>
      <w:szCs w:val="21"/>
      <w:bdr w:val="single" w:sz="6" w:space="0" w:color="CCCCCC"/>
    </w:rPr>
  </w:style>
  <w:style w:type="character" w:styleId="a5">
    <w:name w:val="FollowedHyperlink"/>
    <w:basedOn w:val="a0"/>
    <w:qFormat/>
    <w:rPr>
      <w:color w:val="4D7AD8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qFormat/>
    <w:rPr>
      <w:color w:val="4D7AD8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nt-select-tree-checkbox2">
    <w:name w:val="ant-select-tree-checkbox2"/>
    <w:basedOn w:val="a0"/>
    <w:qFormat/>
  </w:style>
  <w:style w:type="character" w:customStyle="1" w:styleId="hover21">
    <w:name w:val="hover21"/>
    <w:basedOn w:val="a0"/>
    <w:qFormat/>
    <w:rPr>
      <w:color w:val="009DFF"/>
    </w:rPr>
  </w:style>
  <w:style w:type="character" w:customStyle="1" w:styleId="hover22">
    <w:name w:val="hover22"/>
    <w:basedOn w:val="a0"/>
    <w:qFormat/>
    <w:rPr>
      <w:color w:val="009DFF"/>
    </w:rPr>
  </w:style>
  <w:style w:type="character" w:customStyle="1" w:styleId="ant-radio">
    <w:name w:val="ant-radio+*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ant-tree-checkbox6">
    <w:name w:val="ant-tree-checkbox6"/>
    <w:basedOn w:val="a0"/>
    <w:qFormat/>
  </w:style>
  <w:style w:type="character" w:customStyle="1" w:styleId="button">
    <w:name w:val="button"/>
    <w:basedOn w:val="a0"/>
    <w:qFormat/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ant-tree-iconele">
    <w:name w:val="ant-tree-iconele"/>
    <w:basedOn w:val="a0"/>
    <w:qFormat/>
  </w:style>
  <w:style w:type="character" w:customStyle="1" w:styleId="ant-tree-switcher6">
    <w:name w:val="ant-tree-switcher6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rPr>
      <w:color w:val="999999"/>
      <w:sz w:val="33"/>
      <w:szCs w:val="33"/>
    </w:rPr>
  </w:style>
  <w:style w:type="character" w:customStyle="1" w:styleId="first-child2">
    <w:name w:val="first-child2"/>
    <w:basedOn w:val="a0"/>
    <w:qFormat/>
    <w:rPr>
      <w:sz w:val="13"/>
      <w:szCs w:val="13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first-of-type">
    <w:name w:val="first-of-type"/>
    <w:basedOn w:val="a0"/>
    <w:qFormat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last-child1">
    <w:name w:val="last-child1"/>
    <w:basedOn w:val="a0"/>
    <w:qFormat/>
  </w:style>
  <w:style w:type="character" w:customStyle="1" w:styleId="auto-pass-node">
    <w:name w:val="auto-pass-node"/>
    <w:basedOn w:val="a0"/>
    <w:qFormat/>
    <w:rPr>
      <w:bdr w:val="single" w:sz="6" w:space="0" w:color="DC4446"/>
      <w:shd w:val="clear" w:color="auto" w:fill="A9E2FF"/>
    </w:rPr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hover40">
    <w:name w:val="hover40"/>
    <w:basedOn w:val="a0"/>
    <w:qFormat/>
    <w:rPr>
      <w:color w:val="009DFF"/>
    </w:rPr>
  </w:style>
  <w:style w:type="character" w:customStyle="1" w:styleId="hover41">
    <w:name w:val="hover41"/>
    <w:basedOn w:val="a0"/>
    <w:qFormat/>
    <w:rPr>
      <w:color w:val="009DFF"/>
    </w:rPr>
  </w:style>
  <w:style w:type="character" w:customStyle="1" w:styleId="disabled">
    <w:name w:val="disabled"/>
    <w:basedOn w:val="a0"/>
    <w:qFormat/>
    <w:rPr>
      <w:color w:val="AAAAAA"/>
      <w:shd w:val="clear" w:color="auto" w:fill="F7F7F7"/>
    </w:rPr>
  </w:style>
  <w:style w:type="character" w:customStyle="1" w:styleId="wea-dropdown-triangle2">
    <w:name w:val="wea-dropdown-triangle2"/>
    <w:basedOn w:val="a0"/>
    <w:qFormat/>
  </w:style>
  <w:style w:type="character" w:customStyle="1" w:styleId="current-node">
    <w:name w:val="current-node"/>
    <w:basedOn w:val="a0"/>
    <w:qFormat/>
    <w:rPr>
      <w:bdr w:val="single" w:sz="6" w:space="0" w:color="F5B87B"/>
      <w:shd w:val="clear" w:color="auto" w:fill="FFE8CC"/>
    </w:rPr>
  </w:style>
  <w:style w:type="character" w:customStyle="1" w:styleId="ant-tree-checkbox8">
    <w:name w:val="ant-tree-checkbox8"/>
    <w:basedOn w:val="a0"/>
    <w:qFormat/>
  </w:style>
  <w:style w:type="character" w:customStyle="1" w:styleId="ant-tree-switcher10">
    <w:name w:val="ant-tree-switcher10"/>
    <w:basedOn w:val="a0"/>
    <w:qFormat/>
  </w:style>
  <w:style w:type="character" w:customStyle="1" w:styleId="not-pass-node">
    <w:name w:val="not-pass-node"/>
    <w:basedOn w:val="a0"/>
    <w:qFormat/>
    <w:rPr>
      <w:bdr w:val="single" w:sz="6" w:space="0" w:color="5ABD6B"/>
      <w:shd w:val="clear" w:color="auto" w:fill="BFF3C3"/>
    </w:rPr>
  </w:style>
  <w:style w:type="character" w:customStyle="1" w:styleId="isrevision">
    <w:name w:val="isrevision"/>
    <w:basedOn w:val="a0"/>
    <w:qFormat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ant-table-row-expand-icon3">
    <w:name w:val="ant-table-row-expand-icon3"/>
    <w:basedOn w:val="a0"/>
    <w:qFormat/>
    <w:rPr>
      <w:vanish/>
    </w:rPr>
  </w:style>
  <w:style w:type="character" w:customStyle="1" w:styleId="tmpztreemovearrow">
    <w:name w:val="tmpztreemove_arrow"/>
    <w:basedOn w:val="a0"/>
    <w:qFormat/>
  </w:style>
  <w:style w:type="character" w:customStyle="1" w:styleId="ant-tree-switcher">
    <w:name w:val="ant-tree-switcher"/>
    <w:basedOn w:val="a0"/>
    <w:qFormat/>
  </w:style>
  <w:style w:type="character" w:customStyle="1" w:styleId="button1">
    <w:name w:val="button1"/>
    <w:basedOn w:val="a0"/>
    <w:qFormat/>
  </w:style>
  <w:style w:type="character" w:customStyle="1" w:styleId="ant-tree-checkbox">
    <w:name w:val="ant-tree-checkbox"/>
    <w:basedOn w:val="a0"/>
    <w:qFormat/>
  </w:style>
  <w:style w:type="character" w:customStyle="1" w:styleId="first-child3">
    <w:name w:val="first-child3"/>
    <w:basedOn w:val="a0"/>
    <w:qFormat/>
  </w:style>
  <w:style w:type="character" w:customStyle="1" w:styleId="ant-table-row-expand-icon4">
    <w:name w:val="ant-table-row-expand-icon4"/>
    <w:basedOn w:val="a0"/>
    <w:qFormat/>
    <w:rPr>
      <w:vanish/>
    </w:rPr>
  </w:style>
  <w:style w:type="character" w:customStyle="1" w:styleId="disabled4">
    <w:name w:val="disabled4"/>
    <w:basedOn w:val="a0"/>
    <w:qFormat/>
    <w:rPr>
      <w:color w:val="AAAAAA"/>
      <w:shd w:val="clear" w:color="auto" w:fill="F7F7F7"/>
    </w:rPr>
  </w:style>
  <w:style w:type="character" w:customStyle="1" w:styleId="ant-table-row-expand-icon">
    <w:name w:val="ant-table-row-expand-icon"/>
    <w:basedOn w:val="a0"/>
    <w:qFormat/>
    <w:rPr>
      <w:vanish/>
    </w:rPr>
  </w:style>
  <w:style w:type="character" w:customStyle="1" w:styleId="wea-dropdown-triangle">
    <w:name w:val="wea-dropdown-triangle"/>
    <w:basedOn w:val="a0"/>
    <w:qFormat/>
  </w:style>
  <w:style w:type="character" w:customStyle="1" w:styleId="ant-select-tree-checkbox">
    <w:name w:val="ant-select-tree-checkbox"/>
    <w:basedOn w:val="a0"/>
    <w:qFormat/>
  </w:style>
  <w:style w:type="character" w:customStyle="1" w:styleId="hover35">
    <w:name w:val="hover35"/>
    <w:basedOn w:val="a0"/>
    <w:qFormat/>
    <w:rPr>
      <w:color w:val="009DFF"/>
    </w:rPr>
  </w:style>
  <w:style w:type="character" w:customStyle="1" w:styleId="hover36">
    <w:name w:val="hover36"/>
    <w:basedOn w:val="a0"/>
    <w:qFormat/>
    <w:rPr>
      <w:color w:val="009DFF"/>
    </w:rPr>
  </w:style>
  <w:style w:type="character" w:customStyle="1" w:styleId="ant-tree-checkbox5">
    <w:name w:val="ant-tree-checkbox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1193</Characters>
  <Application>Microsoft Office Word</Application>
  <DocSecurity>0</DocSecurity>
  <Lines>9</Lines>
  <Paragraphs>2</Paragraphs>
  <ScaleCrop>false</ScaleCrop>
  <Company>WORKGROUP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王琛博</dc:creator>
  <cp:lastModifiedBy>Administrator</cp:lastModifiedBy>
  <cp:revision>2</cp:revision>
  <dcterms:created xsi:type="dcterms:W3CDTF">2022-09-21T00:37:00Z</dcterms:created>
  <dcterms:modified xsi:type="dcterms:W3CDTF">2022-10-14T00:44:00Z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041DAD93A73F4B50BFB314F414DFA13E</vt:lpwstr>
  </property>
</Properties>
</file>