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</w:rPr>
      </w:pPr>
      <w:bookmarkStart w:id="0" w:name="_GoBack"/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  <w:lang w:val="en-US" w:eastAsia="zh-CN"/>
        </w:rPr>
        <w:t>青岛市城阳</w:t>
      </w:r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</w:rPr>
        <w:t>区</w:t>
      </w:r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  <w:lang w:val="en-US" w:eastAsia="zh-CN"/>
        </w:rPr>
        <w:t>崇阳路地块规划及单体建筑方案</w:t>
      </w:r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</w:rPr>
        <w:t>设计服务招标</w:t>
      </w:r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  <w:lang w:val="en-US" w:eastAsia="zh-CN"/>
        </w:rPr>
        <w:t>及</w:t>
      </w:r>
      <w:r>
        <w:rPr>
          <w:rStyle w:val="7"/>
          <w:rFonts w:hint="eastAsia" w:ascii="宋体" w:hAnsi="宋体" w:eastAsia="宋体" w:cs="宋体"/>
          <w:b/>
          <w:bCs w:val="0"/>
          <w:spacing w:val="-1"/>
          <w:sz w:val="36"/>
          <w:szCs w:val="36"/>
          <w:shd w:val="clear" w:color="auto" w:fill="FFFFFF"/>
        </w:rPr>
        <w:t>资格预审公告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一、基本情况：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1、招标人：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青岛银丰崇海置业有限公司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2、项</w:t>
      </w:r>
      <w:r>
        <w:rPr>
          <w:rFonts w:hint="eastAsia" w:ascii="仿宋" w:hAnsi="仿宋" w:eastAsia="仿宋" w:cs="仿宋"/>
          <w:sz w:val="30"/>
          <w:szCs w:val="30"/>
        </w:rPr>
        <w:t>目概况：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用地位置:青岛市城阳区城阳街道崇阳路北、春城路东(详见附图);用地面积:约23824 平方米(以实测为准);用地性质:二类居住用地(R21);容积率:≤1.8且&gt;1.0;建筑密度:≤25%;绿地率: &gt;35%;建筑高度:结合论证方案确定建筑高度，并应符合《青岛市民用机场净空和电磁环境保护办法》的要求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。住宅小区智慧化等级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为舒适级。装配式建筑为AAA级，装配建筑面积比不低于50%，装配率不低于91%.绿建等级为3级。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地块西侧为第三实验小学，东南侧有城阳第四中学、规划24班小学，西南侧有北疃幼儿园。地块西侧为青岛市城阳人民医院。地块东侧为正阳公馆，北侧为小北曲社区，南侧为清华园，北侧为鲁邦国际风情街、水悦城、家佳源、西南侧为城阳宝龙广场，属于青岛市城阳区核心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项目总建筑面积约5.82万㎡，地下建筑面积约1.53万㎡，地上建筑面积约4.29万㎡，预估人防面积约0.39万㎡；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3、建设地点：位于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青岛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城阳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阜城路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以西</w:t>
      </w:r>
      <w:r>
        <w:rPr>
          <w:rFonts w:hint="eastAsia" w:ascii="仿宋" w:hAnsi="仿宋" w:eastAsia="仿宋" w:cs="仿宋"/>
          <w:sz w:val="30"/>
          <w:szCs w:val="30"/>
        </w:rPr>
        <w:t>，春城路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以东</w:t>
      </w:r>
      <w:r>
        <w:rPr>
          <w:rFonts w:hint="eastAsia" w:ascii="仿宋" w:hAnsi="仿宋" w:eastAsia="仿宋" w:cs="仿宋"/>
          <w:sz w:val="30"/>
          <w:szCs w:val="30"/>
        </w:rPr>
        <w:t>，和阳路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以南</w:t>
      </w:r>
      <w:r>
        <w:rPr>
          <w:rFonts w:hint="eastAsia" w:ascii="仿宋" w:hAnsi="仿宋" w:eastAsia="仿宋" w:cs="仿宋"/>
          <w:sz w:val="30"/>
          <w:szCs w:val="30"/>
        </w:rPr>
        <w:t>，崇阳路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以北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二、招标形式：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三、招标内容及范围：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青岛市城阳区城阳街道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春城路地块项目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招标文件及图纸规定范围内的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规划及单体建筑方案</w:t>
      </w:r>
      <w:r>
        <w:rPr>
          <w:rFonts w:hint="eastAsia" w:ascii="仿宋" w:hAnsi="仿宋" w:eastAsia="仿宋" w:cs="仿宋"/>
          <w:sz w:val="30"/>
          <w:szCs w:val="30"/>
          <w:u w:val="single"/>
        </w:rPr>
        <w:t>设计、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请照图设计（或提资）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、及报批配合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四、申请人资格要求：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1、投标人必须具有独立法人资格，能够独立承担法律责任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限定为总公司投标，不得用分公司投标。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2、企业业绩要求：近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年（合同签订时间为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2018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月至今）独立完成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不低于本项目规模和档次的</w:t>
      </w:r>
      <w:r>
        <w:rPr>
          <w:rFonts w:hint="eastAsia" w:ascii="仿宋" w:hAnsi="仿宋" w:eastAsia="仿宋" w:cs="仿宋"/>
          <w:sz w:val="30"/>
          <w:szCs w:val="30"/>
        </w:rPr>
        <w:t>高端住宅工程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规划及单体建筑方案</w:t>
      </w:r>
      <w:r>
        <w:rPr>
          <w:rFonts w:hint="eastAsia" w:ascii="仿宋" w:hAnsi="仿宋" w:eastAsia="仿宋" w:cs="仿宋"/>
          <w:sz w:val="30"/>
          <w:szCs w:val="30"/>
          <w:u w:val="single"/>
        </w:rPr>
        <w:t>设计</w:t>
      </w:r>
      <w:r>
        <w:rPr>
          <w:rFonts w:hint="eastAsia" w:ascii="仿宋" w:hAnsi="仿宋" w:eastAsia="仿宋" w:cs="仿宋"/>
          <w:sz w:val="30"/>
          <w:szCs w:val="30"/>
        </w:rPr>
        <w:t>服务业绩至少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b w:val="0"/>
          <w:color w:val="000000"/>
          <w:kern w:val="2"/>
          <w:sz w:val="30"/>
          <w:szCs w:val="30"/>
          <w:lang w:val="en-US" w:eastAsia="zh-CN" w:bidi="ar-SA"/>
        </w:rPr>
        <w:t>投标人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必须具有协调规划局完成报规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的能力和义务。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、本项目禁止分包、转包。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五、资格预审方法：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本次资格预审采用合格制。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六、申请报名：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报名方式：线下报名。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报名时间：自公告发布之日起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个工作日内可接收报名（具体时间参照采购门户公告发布截止时间，法定公休日、法定节假日除外），每日上午9时至11时，下午14时至17时。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报名地点：山东省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青岛市崂山区海尔路77-1号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报名材料：凡有意申请资格预审者，请持以下材料进行资格预审报名：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96" w:firstLineChars="200"/>
        <w:textAlignment w:val="auto"/>
        <w:rPr>
          <w:rFonts w:ascii="仿宋" w:hAnsi="仿宋" w:eastAsia="仿宋" w:cs="仿宋"/>
          <w:color w:val="333333"/>
          <w:spacing w:val="-1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0"/>
          <w:szCs w:val="30"/>
          <w:shd w:val="clear" w:color="auto" w:fill="FFFFFF"/>
        </w:rPr>
        <w:t>（1）申请人资格预审表、廉洁承诺书（详见附件）；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（2）申请人基本情况简介；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3）</w:t>
      </w:r>
      <w:r>
        <w:rPr>
          <w:rFonts w:hint="eastAsia" w:ascii="仿宋" w:hAnsi="仿宋" w:eastAsia="仿宋" w:cs="宋体"/>
          <w:sz w:val="30"/>
          <w:szCs w:val="30"/>
        </w:rPr>
        <w:t>有效期内的营业执照（未三证合一的还需提供组织代码、税务登记证）、建设行政主管部门颁发的企业资质证书（人防乙级及以上资质）原件及复印件；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法定代表人证书或授权委托书；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宋体"/>
          <w:sz w:val="30"/>
          <w:szCs w:val="30"/>
        </w:rPr>
        <w:t>法定代表人身份证复印件；授权代理人参加的需要提供授权委托书、身份证原件和复印件及近三个月社保缴纳记录证明；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（6）须提供符合要求的类似企业服务业绩，</w:t>
      </w:r>
      <w:r>
        <w:rPr>
          <w:rFonts w:hint="eastAsia" w:ascii="仿宋" w:hAnsi="仿宋" w:eastAsia="仿宋" w:cs="宋体"/>
          <w:sz w:val="30"/>
          <w:szCs w:val="30"/>
        </w:rPr>
        <w:t>附业绩承包合同</w:t>
      </w:r>
      <w:r>
        <w:rPr>
          <w:rFonts w:hint="eastAsia" w:ascii="仿宋" w:hAnsi="仿宋" w:eastAsia="仿宋"/>
          <w:spacing w:val="-1"/>
          <w:sz w:val="30"/>
          <w:szCs w:val="30"/>
          <w:shd w:val="clear" w:color="auto" w:fill="FFFFFF"/>
        </w:rPr>
        <w:t>原件及复印件，包含</w:t>
      </w:r>
      <w:r>
        <w:rPr>
          <w:rFonts w:hint="eastAsia" w:ascii="仿宋" w:hAnsi="仿宋" w:eastAsia="仿宋" w:cs="宋体"/>
          <w:sz w:val="30"/>
          <w:szCs w:val="30"/>
        </w:rPr>
        <w:t>首页，服务内容页和尾页盖章页；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（7）通过中国执行公开网（http://zxgk.court.gov.cn/zhixing）查询投标单位的被执行情况，如有被执行信息的，则不予该单位入围；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通过中国执行公开网（http://zxgk.court.gov.cn/shixin/）查询投标单位是否有失信记录，如有失信记录则不予该单位入围；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申请人需提供查询结果网页截图（含网址及查询时间）；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ascii="仿宋" w:hAnsi="仿宋" w:eastAsia="仿宋" w:cs="仿宋"/>
          <w:color w:val="000000"/>
          <w:sz w:val="30"/>
          <w:szCs w:val="30"/>
        </w:rPr>
        <w:t>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）申请人承诺函（承诺提供资料、证件等均真实、准确、完整、有效）。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4、需查验原件的资料：营业执照副本、所有证书证件及企业业绩合同。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以上资料的复印件均需加盖公司公章及法人章，简单装订。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以上所要求查验、验证的原件必须携带并查验，否则视为无效。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七、联系地点及联系方式：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招标人：</w:t>
      </w:r>
      <w:r>
        <w:rPr>
          <w:rFonts w:hint="eastAsia" w:ascii="仿宋" w:hAnsi="仿宋" w:eastAsia="仿宋" w:cs="仿宋"/>
          <w:sz w:val="30"/>
          <w:szCs w:val="30"/>
        </w:rPr>
        <w:t>青岛银丰崇海置业有限公司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地址：山东省青岛市崂山区海尔路77-1号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联系人：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赵西峰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联系电话：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15053208121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联系邮箱：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948783094</w:t>
      </w:r>
      <w:r>
        <w:rPr>
          <w:rFonts w:ascii="仿宋" w:hAnsi="仿宋" w:eastAsia="仿宋" w:cs="仿宋"/>
          <w:color w:val="000000"/>
          <w:sz w:val="30"/>
          <w:szCs w:val="30"/>
        </w:rPr>
        <w:t>@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qq</w:t>
      </w:r>
      <w:r>
        <w:rPr>
          <w:rFonts w:ascii="仿宋" w:hAnsi="仿宋" w:eastAsia="仿宋" w:cs="仿宋"/>
          <w:color w:val="000000"/>
          <w:sz w:val="30"/>
          <w:szCs w:val="30"/>
        </w:rPr>
        <w:t>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附件：供应商资格预审表及廉洁承诺书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000000"/>
    <w:rsid w:val="02873BAA"/>
    <w:rsid w:val="08A31E44"/>
    <w:rsid w:val="162339E3"/>
    <w:rsid w:val="18CF40EE"/>
    <w:rsid w:val="24A75DD2"/>
    <w:rsid w:val="25B8223B"/>
    <w:rsid w:val="25E41AF5"/>
    <w:rsid w:val="3EED782F"/>
    <w:rsid w:val="45505AB1"/>
    <w:rsid w:val="482D6F3F"/>
    <w:rsid w:val="4BCE3E45"/>
    <w:rsid w:val="54083DD9"/>
    <w:rsid w:val="5AE25EBA"/>
    <w:rsid w:val="600F01B2"/>
    <w:rsid w:val="61924663"/>
    <w:rsid w:val="676B02BA"/>
    <w:rsid w:val="69D335AF"/>
    <w:rsid w:val="71B0618B"/>
    <w:rsid w:val="7F8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1404</Words>
  <Characters>1547</Characters>
  <Lines>0</Lines>
  <Paragraphs>0</Paragraphs>
  <TotalTime>503</TotalTime>
  <ScaleCrop>false</ScaleCrop>
  <LinksUpToDate>false</LinksUpToDate>
  <CharactersWithSpaces>1550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2023-08-04T23:32:00Z</dcterms:created>
  <dc:creator>lenovo</dc:creator>
  <cp:lastModifiedBy>猫呜</cp:lastModifiedBy>
  <dcterms:modified xsi:type="dcterms:W3CDTF">2023-08-09T06:08:43Z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D18B5D03F79F42DAB0D216598AD8A068_13</vt:lpwstr>
  </property>
</Properties>
</file>